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姓</w:t>
            </w:r>
            <w:r w:rsidR="00DD7CDE">
              <w:rPr>
                <w:rFonts w:ascii="KaiTi" w:eastAsia="KaiTi" w:hAnsi="KaiTi" w:cs="宋体" w:hint="eastAsia"/>
                <w:color w:val="000000"/>
                <w:kern w:val="0"/>
                <w:sz w:val="32"/>
                <w:szCs w:val="32"/>
              </w:rPr>
              <w:t xml:space="preserve"> </w:t>
            </w:r>
            <w:r w:rsidRPr="00DD7CDE">
              <w:rPr>
                <w:rFonts w:ascii="KaiTi" w:eastAsia="KaiTi" w:hAnsi="KaiTi"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rsidR="00BE205C" w:rsidRPr="00DD7CDE" w:rsidRDefault="00BE205C" w:rsidP="00BE205C">
            <w:pPr>
              <w:widowControl/>
              <w:jc w:val="left"/>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 xml:space="preserve">　</w:t>
            </w:r>
            <w:r w:rsidR="00C57E85">
              <w:rPr>
                <w:rFonts w:ascii="KaiTi" w:eastAsia="KaiTi" w:hAnsi="KaiTi" w:cs="宋体" w:hint="eastAsia"/>
                <w:color w:val="000000"/>
                <w:kern w:val="0"/>
                <w:sz w:val="32"/>
                <w:szCs w:val="32"/>
              </w:rPr>
              <w:t>张金勇</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BE205C" w:rsidRPr="00DD7CDE" w:rsidRDefault="00C57E85" w:rsidP="00BE205C">
            <w:pPr>
              <w:widowControl/>
              <w:jc w:val="left"/>
              <w:rPr>
                <w:rFonts w:ascii="KaiTi" w:eastAsia="KaiTi" w:hAnsi="KaiTi" w:cs="宋体"/>
                <w:color w:val="000000"/>
                <w:kern w:val="0"/>
                <w:sz w:val="32"/>
                <w:szCs w:val="32"/>
              </w:rPr>
            </w:pPr>
            <w:r>
              <w:rPr>
                <w:rFonts w:ascii="KaiTi" w:eastAsia="KaiTi" w:hAnsi="KaiTi" w:cs="宋体" w:hint="eastAsia"/>
                <w:color w:val="000000"/>
                <w:kern w:val="0"/>
                <w:sz w:val="32"/>
                <w:szCs w:val="32"/>
              </w:rPr>
              <w:t>金属系副主任</w:t>
            </w:r>
          </w:p>
        </w:tc>
      </w:tr>
      <w:tr w:rsidR="00BE205C" w:rsidRPr="00BE205C" w:rsidTr="004C2229">
        <w:trPr>
          <w:trHeight w:val="705"/>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rsidR="00BE205C" w:rsidRPr="00DD7CDE" w:rsidRDefault="00BE205C" w:rsidP="00BE205C">
            <w:pPr>
              <w:widowControl/>
              <w:jc w:val="left"/>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 xml:space="preserve">　</w:t>
            </w:r>
            <w:r w:rsidR="006666B0">
              <w:rPr>
                <w:rFonts w:ascii="KaiTi" w:eastAsia="KaiTi" w:hAnsi="KaiTi" w:cs="宋体" w:hint="eastAsia"/>
                <w:color w:val="000000"/>
                <w:kern w:val="0"/>
                <w:sz w:val="32"/>
                <w:szCs w:val="32"/>
              </w:rPr>
              <w:t>2023.04</w:t>
            </w:r>
          </w:p>
        </w:tc>
        <w:tc>
          <w:tcPr>
            <w:tcW w:w="1843" w:type="dxa"/>
            <w:tcBorders>
              <w:top w:val="nil"/>
              <w:left w:val="nil"/>
              <w:bottom w:val="single" w:sz="4" w:space="0" w:color="auto"/>
              <w:right w:val="single" w:sz="4" w:space="0" w:color="auto"/>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rsidR="00BE205C" w:rsidRPr="00DD7CDE" w:rsidRDefault="006666B0" w:rsidP="00BE205C">
            <w:pPr>
              <w:widowControl/>
              <w:jc w:val="left"/>
              <w:rPr>
                <w:rFonts w:ascii="KaiTi" w:eastAsia="KaiTi" w:hAnsi="KaiTi" w:cs="宋体"/>
                <w:color w:val="000000"/>
                <w:kern w:val="0"/>
                <w:sz w:val="32"/>
                <w:szCs w:val="32"/>
              </w:rPr>
            </w:pPr>
            <w:r w:rsidRPr="006666B0">
              <w:rPr>
                <w:rFonts w:ascii="仿宋" w:eastAsia="仿宋" w:hAnsi="仿宋" w:cs="宋体" w:hint="eastAsia"/>
                <w:color w:val="000000"/>
                <w:kern w:val="0"/>
                <w:sz w:val="30"/>
                <w:szCs w:val="30"/>
              </w:rPr>
              <w:t>金属系科研和研究生等方面工作</w:t>
            </w:r>
          </w:p>
        </w:tc>
      </w:tr>
      <w:tr w:rsidR="00BE205C" w:rsidRPr="00BE205C" w:rsidTr="004C2229">
        <w:trPr>
          <w:trHeight w:val="936"/>
        </w:trPr>
        <w:tc>
          <w:tcPr>
            <w:tcW w:w="2400" w:type="dxa"/>
            <w:tcBorders>
              <w:top w:val="nil"/>
              <w:left w:val="single" w:sz="4" w:space="0" w:color="auto"/>
              <w:bottom w:val="single" w:sz="4" w:space="0" w:color="auto"/>
              <w:right w:val="single" w:sz="4" w:space="0" w:color="auto"/>
            </w:tcBorders>
            <w:vAlign w:val="center"/>
            <w:hideMark/>
          </w:tcPr>
          <w:p w:rsidR="00BE205C" w:rsidRPr="00BE205C" w:rsidRDefault="004C2229" w:rsidP="00BE205C">
            <w:pPr>
              <w:widowControl/>
              <w:jc w:val="left"/>
              <w:rPr>
                <w:rFonts w:ascii="KaiTi" w:eastAsia="KaiTi" w:hAnsi="KaiTi" w:cs="宋体"/>
                <w:color w:val="000000"/>
                <w:kern w:val="0"/>
                <w:sz w:val="36"/>
                <w:szCs w:val="36"/>
              </w:rPr>
            </w:pPr>
            <w:r w:rsidRPr="00DD7CDE">
              <w:rPr>
                <w:rFonts w:ascii="KaiTi" w:eastAsia="KaiTi" w:hAnsi="KaiTi" w:cs="宋体" w:hint="eastAsia"/>
                <w:color w:val="000000"/>
                <w:kern w:val="0"/>
                <w:sz w:val="32"/>
                <w:szCs w:val="32"/>
              </w:rPr>
              <w:t>承担工作职责</w:t>
            </w:r>
          </w:p>
        </w:tc>
        <w:tc>
          <w:tcPr>
            <w:tcW w:w="6820" w:type="dxa"/>
            <w:gridSpan w:val="3"/>
            <w:tcBorders>
              <w:top w:val="single" w:sz="4" w:space="0" w:color="auto"/>
              <w:left w:val="single" w:sz="4" w:space="0" w:color="auto"/>
              <w:bottom w:val="single" w:sz="4" w:space="0" w:color="auto"/>
              <w:right w:val="single" w:sz="4" w:space="0" w:color="auto"/>
            </w:tcBorders>
            <w:vAlign w:val="center"/>
            <w:hideMark/>
          </w:tcPr>
          <w:p w:rsidR="006666B0" w:rsidRPr="006666B0" w:rsidRDefault="006666B0" w:rsidP="006666B0">
            <w:pPr>
              <w:widowControl/>
              <w:jc w:val="left"/>
              <w:rPr>
                <w:rFonts w:ascii="KaiTi" w:eastAsia="KaiTi" w:hAnsi="KaiTi" w:cs="宋体"/>
                <w:color w:val="000000"/>
                <w:kern w:val="0"/>
                <w:sz w:val="30"/>
                <w:szCs w:val="30"/>
              </w:rPr>
            </w:pPr>
            <w:r w:rsidRPr="006666B0">
              <w:rPr>
                <w:rFonts w:ascii="KaiTi" w:eastAsia="KaiTi" w:hAnsi="KaiTi" w:cs="宋体"/>
                <w:color w:val="000000"/>
                <w:kern w:val="0"/>
                <w:sz w:val="30"/>
                <w:szCs w:val="30"/>
              </w:rPr>
              <w:t>1.负责本系教师的教学科研成果统计、存档工作</w:t>
            </w:r>
            <w:r w:rsidR="00C47244">
              <w:rPr>
                <w:rFonts w:ascii="KaiTi" w:eastAsia="KaiTi" w:hAnsi="KaiTi" w:cs="宋体" w:hint="eastAsia"/>
                <w:color w:val="000000"/>
                <w:kern w:val="0"/>
                <w:sz w:val="30"/>
                <w:szCs w:val="30"/>
              </w:rPr>
              <w:t>；</w:t>
            </w:r>
          </w:p>
          <w:p w:rsidR="00BE205C" w:rsidRDefault="006666B0" w:rsidP="006666B0">
            <w:pPr>
              <w:widowControl/>
              <w:jc w:val="left"/>
              <w:rPr>
                <w:rFonts w:ascii="KaiTi" w:eastAsia="KaiTi" w:hAnsi="KaiTi" w:cs="宋体"/>
                <w:color w:val="000000"/>
                <w:kern w:val="0"/>
                <w:sz w:val="30"/>
                <w:szCs w:val="30"/>
              </w:rPr>
            </w:pPr>
            <w:r w:rsidRPr="006666B0">
              <w:rPr>
                <w:rFonts w:ascii="KaiTi" w:eastAsia="KaiTi" w:hAnsi="KaiTi" w:cs="宋体"/>
                <w:color w:val="000000"/>
                <w:kern w:val="0"/>
                <w:sz w:val="30"/>
                <w:szCs w:val="30"/>
              </w:rPr>
              <w:t>2.负责兼任研究中心副主任职责相关的工作</w:t>
            </w:r>
            <w:r w:rsidR="00C47244">
              <w:rPr>
                <w:rFonts w:ascii="KaiTi" w:eastAsia="KaiTi" w:hAnsi="KaiTi" w:cs="宋体" w:hint="eastAsia"/>
                <w:color w:val="000000"/>
                <w:kern w:val="0"/>
                <w:sz w:val="30"/>
                <w:szCs w:val="30"/>
              </w:rPr>
              <w:t>；</w:t>
            </w:r>
          </w:p>
          <w:p w:rsidR="00C47244" w:rsidRPr="006666B0" w:rsidRDefault="00C47244" w:rsidP="006666B0">
            <w:pPr>
              <w:widowControl/>
              <w:jc w:val="left"/>
              <w:rPr>
                <w:rFonts w:ascii="KaiTi" w:eastAsia="KaiTi" w:hAnsi="KaiTi" w:cs="宋体"/>
                <w:color w:val="000000"/>
                <w:kern w:val="0"/>
                <w:sz w:val="30"/>
                <w:szCs w:val="30"/>
              </w:rPr>
            </w:pPr>
            <w:r w:rsidRPr="00C47244">
              <w:rPr>
                <w:rFonts w:ascii="KaiTi" w:eastAsia="KaiTi" w:hAnsi="KaiTi" w:cs="宋体"/>
                <w:color w:val="000000"/>
                <w:kern w:val="0"/>
                <w:sz w:val="30"/>
                <w:szCs w:val="30"/>
              </w:rPr>
              <w:t>3.认真完成学院和</w:t>
            </w:r>
            <w:proofErr w:type="gramStart"/>
            <w:r w:rsidRPr="00C47244">
              <w:rPr>
                <w:rFonts w:ascii="KaiTi" w:eastAsia="KaiTi" w:hAnsi="KaiTi" w:cs="宋体"/>
                <w:color w:val="000000"/>
                <w:kern w:val="0"/>
                <w:sz w:val="30"/>
                <w:szCs w:val="30"/>
              </w:rPr>
              <w:t>系分配</w:t>
            </w:r>
            <w:proofErr w:type="gramEnd"/>
            <w:r w:rsidRPr="00C47244">
              <w:rPr>
                <w:rFonts w:ascii="KaiTi" w:eastAsia="KaiTi" w:hAnsi="KaiTi" w:cs="宋体"/>
                <w:color w:val="000000"/>
                <w:kern w:val="0"/>
                <w:sz w:val="30"/>
                <w:szCs w:val="30"/>
              </w:rPr>
              <w:t>的其它工作。</w:t>
            </w:r>
          </w:p>
        </w:tc>
      </w:tr>
      <w:tr w:rsidR="00BE205C" w:rsidRPr="00BE205C"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205C" w:rsidRPr="00BE205C" w:rsidRDefault="00BE205C" w:rsidP="00BE205C">
            <w:pPr>
              <w:widowControl/>
              <w:jc w:val="center"/>
              <w:rPr>
                <w:rFonts w:ascii="KaiTi" w:eastAsia="KaiTi" w:hAnsi="KaiTi" w:cs="宋体"/>
                <w:color w:val="000000"/>
                <w:kern w:val="0"/>
                <w:sz w:val="36"/>
                <w:szCs w:val="36"/>
              </w:rPr>
            </w:pPr>
            <w:r w:rsidRPr="00DD7CDE">
              <w:rPr>
                <w:rFonts w:ascii="KaiTi" w:eastAsia="KaiTi" w:hAnsi="KaiTi" w:cs="宋体" w:hint="eastAsia"/>
                <w:color w:val="000000"/>
                <w:kern w:val="0"/>
                <w:sz w:val="32"/>
                <w:szCs w:val="32"/>
              </w:rPr>
              <w:t>工作总结</w:t>
            </w:r>
            <w:r w:rsidR="00DD7CDE" w:rsidRPr="00DD7CDE">
              <w:rPr>
                <w:rFonts w:ascii="KaiTi" w:eastAsia="KaiTi" w:hAnsi="KaiTi" w:cs="宋体" w:hint="eastAsia"/>
                <w:color w:val="000000"/>
                <w:kern w:val="0"/>
                <w:sz w:val="24"/>
                <w:szCs w:val="24"/>
              </w:rPr>
              <w:t>（</w:t>
            </w:r>
            <w:r w:rsidR="00DD7CDE">
              <w:rPr>
                <w:rFonts w:ascii="KaiTi" w:eastAsia="KaiTi" w:hAnsi="KaiTi" w:cs="宋体" w:hint="eastAsia"/>
                <w:color w:val="000000"/>
                <w:kern w:val="0"/>
                <w:sz w:val="24"/>
                <w:szCs w:val="24"/>
              </w:rPr>
              <w:t xml:space="preserve">要求写具体事情 </w:t>
            </w:r>
            <w:r w:rsidR="00DD7CDE">
              <w:rPr>
                <w:rFonts w:ascii="KaiTi" w:eastAsia="KaiTi" w:hAnsi="KaiTi" w:cs="宋体"/>
                <w:color w:val="000000"/>
                <w:kern w:val="0"/>
                <w:sz w:val="24"/>
                <w:szCs w:val="24"/>
              </w:rPr>
              <w:t xml:space="preserve"> </w:t>
            </w:r>
            <w:r w:rsidR="00DD7CDE" w:rsidRPr="00DD7CDE">
              <w:rPr>
                <w:rFonts w:ascii="KaiTi" w:eastAsia="KaiTi" w:hAnsi="KaiTi" w:cs="宋体" w:hint="eastAsia"/>
                <w:color w:val="000000"/>
                <w:kern w:val="0"/>
                <w:sz w:val="24"/>
                <w:szCs w:val="24"/>
              </w:rPr>
              <w:t>原则不超过</w:t>
            </w:r>
            <w:r w:rsidR="00DD7CDE" w:rsidRPr="00DD7CDE">
              <w:rPr>
                <w:rFonts w:ascii="KaiTi" w:eastAsia="KaiTi" w:hAnsi="KaiTi" w:cs="宋体"/>
                <w:color w:val="000000"/>
                <w:kern w:val="0"/>
                <w:sz w:val="24"/>
                <w:szCs w:val="24"/>
              </w:rPr>
              <w:t>1</w:t>
            </w:r>
            <w:r w:rsidR="00DD7CDE">
              <w:rPr>
                <w:rFonts w:ascii="KaiTi" w:eastAsia="KaiTi" w:hAnsi="KaiTi" w:cs="宋体"/>
                <w:color w:val="000000"/>
                <w:kern w:val="0"/>
                <w:sz w:val="24"/>
                <w:szCs w:val="24"/>
              </w:rPr>
              <w:t>0</w:t>
            </w:r>
            <w:r w:rsidR="00DD7CDE" w:rsidRPr="00DD7CDE">
              <w:rPr>
                <w:rFonts w:ascii="KaiTi" w:eastAsia="KaiTi" w:hAnsi="KaiTi" w:cs="宋体"/>
                <w:color w:val="000000"/>
                <w:kern w:val="0"/>
                <w:sz w:val="24"/>
                <w:szCs w:val="24"/>
              </w:rPr>
              <w:t>00字</w:t>
            </w:r>
            <w:r w:rsidR="00DD7CDE" w:rsidRPr="00DD7CDE">
              <w:rPr>
                <w:rFonts w:ascii="KaiTi" w:eastAsia="KaiTi" w:hAnsi="KaiTi" w:cs="宋体" w:hint="eastAsia"/>
                <w:color w:val="000000"/>
                <w:kern w:val="0"/>
                <w:sz w:val="24"/>
                <w:szCs w:val="24"/>
              </w:rPr>
              <w:t>）</w:t>
            </w:r>
          </w:p>
        </w:tc>
      </w:tr>
      <w:tr w:rsidR="00BE205C" w:rsidRPr="00BE205C" w:rsidTr="00BE205C">
        <w:trPr>
          <w:trHeight w:val="936"/>
        </w:trPr>
        <w:tc>
          <w:tcPr>
            <w:tcW w:w="922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1256CD" w:rsidRDefault="001256CD" w:rsidP="00C47244">
            <w:pPr>
              <w:widowControl/>
              <w:spacing w:line="360" w:lineRule="auto"/>
              <w:rPr>
                <w:rFonts w:ascii="仿宋" w:eastAsia="仿宋" w:hAnsi="仿宋" w:cs="宋体"/>
                <w:color w:val="000000"/>
                <w:kern w:val="0"/>
                <w:sz w:val="24"/>
                <w:szCs w:val="24"/>
              </w:rPr>
            </w:pPr>
            <w:r>
              <w:rPr>
                <w:rFonts w:ascii="仿宋" w:eastAsia="仿宋" w:hAnsi="仿宋" w:cs="宋体" w:hint="eastAsia"/>
                <w:color w:val="000000"/>
                <w:kern w:val="0"/>
                <w:sz w:val="24"/>
                <w:szCs w:val="24"/>
              </w:rPr>
              <w:t>科研方面：</w:t>
            </w:r>
          </w:p>
          <w:p w:rsidR="00ED1BD5" w:rsidRDefault="00C47244" w:rsidP="00C47244">
            <w:pPr>
              <w:widowControl/>
              <w:spacing w:line="360" w:lineRule="auto"/>
              <w:rPr>
                <w:rFonts w:ascii="仿宋" w:eastAsia="仿宋" w:hAnsi="仿宋" w:cs="宋体" w:hint="eastAsia"/>
                <w:color w:val="000000"/>
                <w:kern w:val="0"/>
                <w:sz w:val="24"/>
                <w:szCs w:val="24"/>
              </w:rPr>
            </w:pPr>
            <w:r>
              <w:rPr>
                <w:rFonts w:ascii="仿宋" w:eastAsia="仿宋" w:hAnsi="仿宋" w:cs="宋体" w:hint="eastAsia"/>
                <w:color w:val="000000"/>
                <w:kern w:val="0"/>
                <w:sz w:val="24"/>
                <w:szCs w:val="24"/>
              </w:rPr>
              <w:t>（1）</w:t>
            </w:r>
            <w:r w:rsidRPr="004C2229">
              <w:rPr>
                <w:rFonts w:ascii="仿宋" w:eastAsia="仿宋" w:hAnsi="仿宋" w:cs="宋体" w:hint="eastAsia"/>
                <w:color w:val="000000"/>
                <w:kern w:val="0"/>
                <w:sz w:val="24"/>
                <w:szCs w:val="24"/>
              </w:rPr>
              <w:t>全系教师积极开展有组织的科研，各个团队和中心积极申报各类纵向基金，经过多次交流和认真修改，不断提高申报质量。魏徐兵和冯海燕两位老师获得国家自然科学基金青年基金，张德坤老师作为主要参与者联合清华大学获得国家自然科学基金重点项目，王叶青老师入选</w:t>
            </w:r>
            <w:r w:rsidRPr="004C2229">
              <w:rPr>
                <w:rFonts w:ascii="仿宋" w:eastAsia="仿宋" w:hAnsi="仿宋" w:cs="宋体"/>
                <w:color w:val="000000"/>
                <w:kern w:val="0"/>
                <w:sz w:val="24"/>
                <w:szCs w:val="24"/>
              </w:rPr>
              <w:t>2023年度“香江学者计划”，冯海燕和程春龙博士获得2023年度江苏省卓越博士后计划拟资助，陈长玖和程春龙获</w:t>
            </w:r>
            <w:proofErr w:type="gramStart"/>
            <w:r w:rsidRPr="004C2229">
              <w:rPr>
                <w:rFonts w:ascii="仿宋" w:eastAsia="仿宋" w:hAnsi="仿宋" w:cs="宋体"/>
                <w:color w:val="000000"/>
                <w:kern w:val="0"/>
                <w:sz w:val="24"/>
                <w:szCs w:val="24"/>
              </w:rPr>
              <w:t>批中国</w:t>
            </w:r>
            <w:proofErr w:type="gramEnd"/>
            <w:r w:rsidRPr="004C2229">
              <w:rPr>
                <w:rFonts w:ascii="仿宋" w:eastAsia="仿宋" w:hAnsi="仿宋" w:cs="宋体"/>
                <w:color w:val="000000"/>
                <w:kern w:val="0"/>
                <w:sz w:val="24"/>
                <w:szCs w:val="24"/>
              </w:rPr>
              <w:t>博士后科学基金第73批面上资助</w:t>
            </w:r>
            <w:r w:rsidR="00ED1BD5">
              <w:rPr>
                <w:rFonts w:ascii="仿宋" w:eastAsia="仿宋" w:hAnsi="仿宋" w:cs="宋体" w:hint="eastAsia"/>
                <w:color w:val="000000"/>
                <w:kern w:val="0"/>
                <w:sz w:val="24"/>
                <w:szCs w:val="24"/>
              </w:rPr>
              <w:t>，张金</w:t>
            </w:r>
            <w:proofErr w:type="gramStart"/>
            <w:r w:rsidR="00ED1BD5">
              <w:rPr>
                <w:rFonts w:ascii="仿宋" w:eastAsia="仿宋" w:hAnsi="仿宋" w:cs="宋体" w:hint="eastAsia"/>
                <w:color w:val="000000"/>
                <w:kern w:val="0"/>
                <w:sz w:val="24"/>
                <w:szCs w:val="24"/>
              </w:rPr>
              <w:t>勇作为</w:t>
            </w:r>
            <w:proofErr w:type="gramEnd"/>
            <w:r w:rsidR="00ED1BD5">
              <w:rPr>
                <w:rFonts w:ascii="仿宋" w:eastAsia="仿宋" w:hAnsi="仿宋" w:cs="宋体" w:hint="eastAsia"/>
                <w:color w:val="000000"/>
                <w:kern w:val="0"/>
                <w:sz w:val="24"/>
                <w:szCs w:val="24"/>
              </w:rPr>
              <w:t>主要参与者联合西北工业大学获得173领域基金项目，陈</w:t>
            </w:r>
            <w:proofErr w:type="gramStart"/>
            <w:r w:rsidR="00ED1BD5">
              <w:rPr>
                <w:rFonts w:ascii="仿宋" w:eastAsia="仿宋" w:hAnsi="仿宋" w:cs="宋体" w:hint="eastAsia"/>
                <w:color w:val="000000"/>
                <w:kern w:val="0"/>
                <w:sz w:val="24"/>
                <w:szCs w:val="24"/>
              </w:rPr>
              <w:t>正科研</w:t>
            </w:r>
            <w:proofErr w:type="gramEnd"/>
            <w:r w:rsidR="00ED1BD5">
              <w:rPr>
                <w:rFonts w:ascii="仿宋" w:eastAsia="仿宋" w:hAnsi="仿宋" w:cs="宋体" w:hint="eastAsia"/>
                <w:color w:val="000000"/>
                <w:kern w:val="0"/>
                <w:sz w:val="24"/>
                <w:szCs w:val="24"/>
              </w:rPr>
              <w:t>项目到款超400万</w:t>
            </w:r>
            <w:r w:rsidRPr="004C2229">
              <w:rPr>
                <w:rFonts w:ascii="仿宋" w:eastAsia="仿宋" w:hAnsi="仿宋" w:cs="宋体"/>
                <w:color w:val="000000"/>
                <w:kern w:val="0"/>
                <w:sz w:val="24"/>
                <w:szCs w:val="24"/>
              </w:rPr>
              <w:t>。</w:t>
            </w:r>
          </w:p>
          <w:p w:rsidR="00C47244" w:rsidRDefault="00ED1BD5" w:rsidP="00C47244">
            <w:pPr>
              <w:widowControl/>
              <w:spacing w:line="360" w:lineRule="auto"/>
              <w:rPr>
                <w:rFonts w:ascii="仿宋" w:eastAsia="仿宋" w:hAnsi="仿宋" w:cs="宋体"/>
                <w:color w:val="000000"/>
                <w:kern w:val="0"/>
                <w:sz w:val="24"/>
                <w:szCs w:val="24"/>
              </w:rPr>
            </w:pPr>
            <w:r>
              <w:rPr>
                <w:rFonts w:ascii="仿宋" w:eastAsia="仿宋" w:hAnsi="仿宋" w:cs="宋体" w:hint="eastAsia"/>
                <w:color w:val="000000"/>
                <w:kern w:val="0"/>
                <w:sz w:val="24"/>
                <w:szCs w:val="24"/>
              </w:rPr>
              <w:t>（2）全系</w:t>
            </w:r>
            <w:r w:rsidR="00C47244" w:rsidRPr="004C2229">
              <w:rPr>
                <w:rFonts w:ascii="仿宋" w:eastAsia="仿宋" w:hAnsi="仿宋" w:cs="宋体"/>
                <w:color w:val="000000"/>
                <w:kern w:val="0"/>
                <w:sz w:val="24"/>
                <w:szCs w:val="24"/>
              </w:rPr>
              <w:t>教师充分利用高校教育优势，开展校企合作，深入工厂企业，为</w:t>
            </w:r>
            <w:proofErr w:type="gramStart"/>
            <w:r w:rsidR="00C47244" w:rsidRPr="004C2229">
              <w:rPr>
                <w:rFonts w:ascii="仿宋" w:eastAsia="仿宋" w:hAnsi="仿宋" w:cs="宋体"/>
                <w:color w:val="000000"/>
                <w:kern w:val="0"/>
                <w:sz w:val="24"/>
                <w:szCs w:val="24"/>
              </w:rPr>
              <w:t>企业把症问脉</w:t>
            </w:r>
            <w:proofErr w:type="gramEnd"/>
            <w:r w:rsidR="00C47244" w:rsidRPr="004C2229">
              <w:rPr>
                <w:rFonts w:ascii="仿宋" w:eastAsia="仿宋" w:hAnsi="仿宋" w:cs="宋体"/>
                <w:color w:val="000000"/>
                <w:kern w:val="0"/>
                <w:sz w:val="24"/>
                <w:szCs w:val="24"/>
              </w:rPr>
              <w:t>排忧解难，把论文写在</w:t>
            </w:r>
            <w:r w:rsidR="00C47244" w:rsidRPr="004C2229">
              <w:rPr>
                <w:rFonts w:ascii="仿宋" w:eastAsia="仿宋" w:hAnsi="仿宋" w:cs="宋体" w:hint="eastAsia"/>
                <w:color w:val="000000"/>
                <w:kern w:val="0"/>
                <w:sz w:val="24"/>
                <w:szCs w:val="24"/>
              </w:rPr>
              <w:t>祖国的大地上，服务社会，先后获批横向项目</w:t>
            </w:r>
            <w:r w:rsidR="00C47244" w:rsidRPr="004C2229">
              <w:rPr>
                <w:rFonts w:ascii="仿宋" w:eastAsia="仿宋" w:hAnsi="仿宋" w:cs="宋体"/>
                <w:color w:val="000000"/>
                <w:kern w:val="0"/>
                <w:sz w:val="24"/>
                <w:szCs w:val="24"/>
              </w:rPr>
              <w:t>20余项，发表高水平SCI论文52篇，授权发明专利12项。</w:t>
            </w:r>
          </w:p>
          <w:p w:rsidR="00BE205C" w:rsidRDefault="00C47244" w:rsidP="00C47244">
            <w:pPr>
              <w:widowControl/>
              <w:spacing w:line="360" w:lineRule="auto"/>
              <w:rPr>
                <w:rFonts w:ascii="仿宋" w:eastAsia="仿宋" w:hAnsi="仿宋" w:cs="宋体"/>
                <w:color w:val="000000"/>
                <w:kern w:val="0"/>
                <w:sz w:val="24"/>
                <w:szCs w:val="24"/>
              </w:rPr>
            </w:pPr>
            <w:r>
              <w:rPr>
                <w:rFonts w:ascii="仿宋" w:eastAsia="仿宋" w:hAnsi="仿宋" w:cs="宋体" w:hint="eastAsia"/>
                <w:color w:val="000000"/>
                <w:kern w:val="0"/>
                <w:sz w:val="24"/>
                <w:szCs w:val="24"/>
              </w:rPr>
              <w:t>（</w:t>
            </w:r>
            <w:r w:rsidR="00ED1BD5">
              <w:rPr>
                <w:rFonts w:ascii="仿宋" w:eastAsia="仿宋" w:hAnsi="仿宋" w:cs="宋体" w:hint="eastAsia"/>
                <w:color w:val="000000"/>
                <w:kern w:val="0"/>
                <w:sz w:val="24"/>
                <w:szCs w:val="24"/>
              </w:rPr>
              <w:t>3</w:t>
            </w:r>
            <w:bookmarkStart w:id="0" w:name="_GoBack"/>
            <w:bookmarkEnd w:id="0"/>
            <w:r>
              <w:rPr>
                <w:rFonts w:ascii="仿宋" w:eastAsia="仿宋" w:hAnsi="仿宋" w:cs="宋体" w:hint="eastAsia"/>
                <w:color w:val="000000"/>
                <w:kern w:val="0"/>
                <w:sz w:val="24"/>
                <w:szCs w:val="24"/>
              </w:rPr>
              <w:t>）</w:t>
            </w:r>
            <w:r w:rsidRPr="004C2229">
              <w:rPr>
                <w:rFonts w:ascii="仿宋" w:eastAsia="仿宋" w:hAnsi="仿宋" w:cs="宋体"/>
                <w:color w:val="000000"/>
                <w:kern w:val="0"/>
                <w:sz w:val="24"/>
                <w:szCs w:val="24"/>
              </w:rPr>
              <w:t>在成果方面，我系多位教师获得省级、行业协会的奖励，如张金勇获得2022年度江苏省科技进步二等奖，罗勇获得江苏省机械工程学会科学技术奖二等奖，樊宇获得江苏省机械工程学会科学技术奖2022年度绿色制造科学技术进步一等奖，冯存傲获得“2023年江苏省机械工程学会青年科技人才托举工程”资对象，徐欢老师在2023年第二届全国博士后创新创业大赛获金奖。</w:t>
            </w:r>
          </w:p>
          <w:p w:rsidR="001256CD" w:rsidRDefault="001256CD" w:rsidP="00C47244">
            <w:pPr>
              <w:widowControl/>
              <w:spacing w:line="360" w:lineRule="auto"/>
              <w:rPr>
                <w:rFonts w:ascii="仿宋" w:eastAsia="仿宋" w:hAnsi="仿宋" w:cs="宋体"/>
                <w:color w:val="000000"/>
                <w:kern w:val="0"/>
                <w:sz w:val="24"/>
                <w:szCs w:val="24"/>
              </w:rPr>
            </w:pPr>
            <w:r>
              <w:rPr>
                <w:rFonts w:ascii="仿宋" w:eastAsia="仿宋" w:hAnsi="仿宋" w:cs="宋体" w:hint="eastAsia"/>
                <w:color w:val="000000"/>
                <w:kern w:val="0"/>
                <w:sz w:val="24"/>
                <w:szCs w:val="24"/>
              </w:rPr>
              <w:t>教学方面：</w:t>
            </w:r>
          </w:p>
          <w:p w:rsidR="001256CD" w:rsidRPr="00C47244" w:rsidRDefault="001256CD" w:rsidP="00C47244">
            <w:pPr>
              <w:widowControl/>
              <w:spacing w:line="360" w:lineRule="auto"/>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sidRPr="001256CD">
              <w:rPr>
                <w:rFonts w:ascii="仿宋" w:eastAsia="仿宋" w:hAnsi="仿宋" w:cs="宋体" w:hint="eastAsia"/>
                <w:color w:val="000000"/>
                <w:kern w:val="0"/>
                <w:sz w:val="24"/>
                <w:szCs w:val="24"/>
              </w:rPr>
              <w:t>金属材料与加工系圆满完成了所承担的</w:t>
            </w:r>
            <w:r>
              <w:rPr>
                <w:rFonts w:ascii="仿宋" w:eastAsia="仿宋" w:hAnsi="仿宋" w:cs="宋体" w:hint="eastAsia"/>
                <w:color w:val="000000"/>
                <w:kern w:val="0"/>
                <w:sz w:val="24"/>
                <w:szCs w:val="24"/>
              </w:rPr>
              <w:t>本科生和研究生的</w:t>
            </w:r>
            <w:r w:rsidRPr="001256CD">
              <w:rPr>
                <w:rFonts w:ascii="仿宋" w:eastAsia="仿宋" w:hAnsi="仿宋" w:cs="宋体" w:hint="eastAsia"/>
                <w:color w:val="000000"/>
                <w:kern w:val="0"/>
                <w:sz w:val="24"/>
                <w:szCs w:val="24"/>
              </w:rPr>
              <w:t>课堂与实验教学任务，</w:t>
            </w:r>
            <w:r w:rsidRPr="001256CD">
              <w:rPr>
                <w:rFonts w:ascii="仿宋" w:eastAsia="仿宋" w:hAnsi="仿宋" w:cs="宋体" w:hint="eastAsia"/>
                <w:color w:val="000000"/>
                <w:kern w:val="0"/>
                <w:sz w:val="24"/>
                <w:szCs w:val="24"/>
              </w:rPr>
              <w:lastRenderedPageBreak/>
              <w:t>在学院指导下完成了材料与物理学院课程教学档案专项检查，针对</w:t>
            </w:r>
            <w:r w:rsidRPr="001256CD">
              <w:rPr>
                <w:rFonts w:ascii="仿宋" w:eastAsia="仿宋" w:hAnsi="仿宋" w:cs="宋体"/>
                <w:color w:val="000000"/>
                <w:kern w:val="0"/>
                <w:sz w:val="24"/>
                <w:szCs w:val="24"/>
              </w:rPr>
              <w:t>2023年材料科学与工程专业工程教育认证工作与本科教育教学审核评估工作，金属材料与加工系多次召开系专题会议，部署专业工程教育认证工作与本科教育教学审核评估工作，学习相关文件与注意事项。</w:t>
            </w:r>
          </w:p>
        </w:tc>
      </w:tr>
      <w:tr w:rsidR="00BE205C" w:rsidRPr="00BE205C" w:rsidTr="00BE205C">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BE205C">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C47244">
        <w:trPr>
          <w:trHeight w:val="93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r w:rsidR="00BE205C" w:rsidRPr="00BE205C" w:rsidTr="00C47244">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rsidR="00BE205C" w:rsidRPr="00DD7CDE" w:rsidRDefault="00BE205C" w:rsidP="00BE205C">
            <w:pPr>
              <w:widowControl/>
              <w:jc w:val="center"/>
              <w:rPr>
                <w:rFonts w:ascii="KaiTi" w:eastAsia="KaiTi" w:hAnsi="KaiTi" w:cs="宋体"/>
                <w:color w:val="000000"/>
                <w:kern w:val="0"/>
                <w:sz w:val="32"/>
                <w:szCs w:val="32"/>
              </w:rPr>
            </w:pPr>
            <w:r w:rsidRPr="00DD7CDE">
              <w:rPr>
                <w:rFonts w:ascii="KaiTi" w:eastAsia="KaiTi" w:hAnsi="KaiTi" w:cs="宋体" w:hint="eastAsia"/>
                <w:color w:val="000000"/>
                <w:kern w:val="0"/>
                <w:sz w:val="32"/>
                <w:szCs w:val="32"/>
              </w:rPr>
              <w:lastRenderedPageBreak/>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E205C" w:rsidRPr="00BE205C" w:rsidRDefault="00BE205C" w:rsidP="00BE205C">
            <w:pPr>
              <w:widowControl/>
              <w:jc w:val="center"/>
              <w:rPr>
                <w:rFonts w:ascii="KaiTi" w:eastAsia="KaiTi" w:hAnsi="KaiTi" w:cs="宋体"/>
                <w:color w:val="000000"/>
                <w:kern w:val="0"/>
                <w:sz w:val="36"/>
                <w:szCs w:val="36"/>
              </w:rPr>
            </w:pPr>
            <w:r w:rsidRPr="00BE205C">
              <w:rPr>
                <w:rFonts w:ascii="KaiTi" w:eastAsia="KaiTi" w:hAnsi="KaiTi" w:cs="宋体" w:hint="eastAsia"/>
                <w:color w:val="000000"/>
                <w:kern w:val="0"/>
                <w:sz w:val="36"/>
                <w:szCs w:val="36"/>
              </w:rPr>
              <w:t xml:space="preserve">　</w:t>
            </w:r>
          </w:p>
        </w:tc>
      </w:tr>
      <w:tr w:rsidR="00BE205C" w:rsidRPr="00BE205C" w:rsidTr="00BE205C">
        <w:trPr>
          <w:trHeight w:val="936"/>
        </w:trPr>
        <w:tc>
          <w:tcPr>
            <w:tcW w:w="2400" w:type="dxa"/>
            <w:vMerge/>
            <w:tcBorders>
              <w:top w:val="nil"/>
              <w:left w:val="single" w:sz="4" w:space="0" w:color="auto"/>
              <w:bottom w:val="single" w:sz="4" w:space="0" w:color="000000"/>
              <w:right w:val="nil"/>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rsidR="00BE205C" w:rsidRPr="00BE205C" w:rsidRDefault="00BE205C" w:rsidP="00BE205C">
            <w:pPr>
              <w:widowControl/>
              <w:jc w:val="left"/>
              <w:rPr>
                <w:rFonts w:ascii="KaiTi" w:eastAsia="KaiTi" w:hAnsi="KaiTi" w:cs="宋体"/>
                <w:color w:val="000000"/>
                <w:kern w:val="0"/>
                <w:sz w:val="36"/>
                <w:szCs w:val="36"/>
              </w:rPr>
            </w:pPr>
          </w:p>
        </w:tc>
      </w:tr>
    </w:tbl>
    <w:p w:rsidR="00BE205C" w:rsidRPr="00BE205C" w:rsidRDefault="00BE205C" w:rsidP="00C47244">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E93" w:rsidRDefault="00951E93" w:rsidP="00DD7CDE">
      <w:r>
        <w:separator/>
      </w:r>
    </w:p>
  </w:endnote>
  <w:endnote w:type="continuationSeparator" w:id="0">
    <w:p w:rsidR="00951E93" w:rsidRDefault="00951E93"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KaiTi">
    <w:altName w:val="Arial Unicode MS"/>
    <w:charset w:val="86"/>
    <w:family w:val="modern"/>
    <w:pitch w:val="fixed"/>
    <w:sig w:usb0="00000000"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E93" w:rsidRDefault="00951E93" w:rsidP="00DD7CDE">
      <w:r>
        <w:separator/>
      </w:r>
    </w:p>
  </w:footnote>
  <w:footnote w:type="continuationSeparator" w:id="0">
    <w:p w:rsidR="00951E93" w:rsidRDefault="00951E93" w:rsidP="00DD7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05C"/>
    <w:rsid w:val="001256CD"/>
    <w:rsid w:val="00286EFA"/>
    <w:rsid w:val="004C2229"/>
    <w:rsid w:val="00612AAB"/>
    <w:rsid w:val="006666B0"/>
    <w:rsid w:val="00735601"/>
    <w:rsid w:val="00822812"/>
    <w:rsid w:val="009222CF"/>
    <w:rsid w:val="00923535"/>
    <w:rsid w:val="00945B35"/>
    <w:rsid w:val="00951E93"/>
    <w:rsid w:val="00AA4989"/>
    <w:rsid w:val="00BE205C"/>
    <w:rsid w:val="00C47244"/>
    <w:rsid w:val="00C57E85"/>
    <w:rsid w:val="00DD7CDE"/>
    <w:rsid w:val="00DF211D"/>
    <w:rsid w:val="00ED1BD5"/>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7CDE"/>
    <w:rPr>
      <w:sz w:val="18"/>
      <w:szCs w:val="18"/>
    </w:rPr>
  </w:style>
  <w:style w:type="paragraph" w:styleId="a5">
    <w:name w:val="footer"/>
    <w:basedOn w:val="a"/>
    <w:link w:val="Char0"/>
    <w:uiPriority w:val="99"/>
    <w:unhideWhenUsed/>
    <w:rsid w:val="00DD7CDE"/>
    <w:pPr>
      <w:tabs>
        <w:tab w:val="center" w:pos="4153"/>
        <w:tab w:val="right" w:pos="8306"/>
      </w:tabs>
      <w:snapToGrid w:val="0"/>
      <w:jc w:val="left"/>
    </w:pPr>
    <w:rPr>
      <w:sz w:val="18"/>
      <w:szCs w:val="18"/>
    </w:rPr>
  </w:style>
  <w:style w:type="character" w:customStyle="1" w:styleId="Char0">
    <w:name w:val="页脚 Char"/>
    <w:basedOn w:val="a0"/>
    <w:link w:val="a5"/>
    <w:uiPriority w:val="99"/>
    <w:rsid w:val="00DD7C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D7CDE"/>
    <w:rPr>
      <w:sz w:val="18"/>
      <w:szCs w:val="18"/>
    </w:rPr>
  </w:style>
  <w:style w:type="paragraph" w:styleId="a5">
    <w:name w:val="footer"/>
    <w:basedOn w:val="a"/>
    <w:link w:val="Char0"/>
    <w:uiPriority w:val="99"/>
    <w:unhideWhenUsed/>
    <w:rsid w:val="00DD7CDE"/>
    <w:pPr>
      <w:tabs>
        <w:tab w:val="center" w:pos="4153"/>
        <w:tab w:val="right" w:pos="8306"/>
      </w:tabs>
      <w:snapToGrid w:val="0"/>
      <w:jc w:val="left"/>
    </w:pPr>
    <w:rPr>
      <w:sz w:val="18"/>
      <w:szCs w:val="18"/>
    </w:rPr>
  </w:style>
  <w:style w:type="character" w:customStyle="1" w:styleId="Char0">
    <w:name w:val="页脚 Char"/>
    <w:basedOn w:val="a0"/>
    <w:link w:val="a5"/>
    <w:uiPriority w:val="99"/>
    <w:rsid w:val="00DD7C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KYzhang</cp:lastModifiedBy>
  <cp:revision>9</cp:revision>
  <dcterms:created xsi:type="dcterms:W3CDTF">2023-12-27T00:41:00Z</dcterms:created>
  <dcterms:modified xsi:type="dcterms:W3CDTF">2024-01-04T09:08:00Z</dcterms:modified>
</cp:coreProperties>
</file>