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D1C1A5">
      <w:pPr>
        <w:ind w:left="420" w:hanging="420"/>
        <w:jc w:val="center"/>
        <w:rPr>
          <w:rFonts w:asciiTheme="minorEastAsia" w:hAnsiTheme="minorEastAsia"/>
          <w:b/>
          <w:bCs/>
          <w:sz w:val="32"/>
          <w:szCs w:val="36"/>
        </w:rPr>
      </w:pPr>
      <w:bookmarkStart w:id="3" w:name="_GoBack"/>
      <w:bookmarkEnd w:id="3"/>
      <w:r>
        <w:rPr>
          <w:rFonts w:hint="eastAsia" w:asciiTheme="minorEastAsia" w:hAnsiTheme="minorEastAsia"/>
          <w:b/>
          <w:bCs/>
          <w:sz w:val="32"/>
          <w:szCs w:val="36"/>
          <w:lang w:val="en-US" w:eastAsia="zh-CN"/>
        </w:rPr>
        <w:t>中国矿业大学“毕设系统”稿件</w:t>
      </w:r>
      <w:r>
        <w:rPr>
          <w:rFonts w:hint="eastAsia" w:asciiTheme="minorEastAsia" w:hAnsiTheme="minorEastAsia"/>
          <w:b/>
          <w:bCs/>
          <w:sz w:val="32"/>
          <w:szCs w:val="36"/>
        </w:rPr>
        <w:t>查重</w:t>
      </w:r>
      <w:r>
        <w:rPr>
          <w:rFonts w:hint="eastAsia" w:asciiTheme="minorEastAsia" w:hAnsiTheme="minorEastAsia"/>
          <w:b/>
          <w:bCs/>
          <w:sz w:val="32"/>
          <w:szCs w:val="36"/>
          <w:lang w:val="en-US" w:eastAsia="zh-CN"/>
        </w:rPr>
        <w:t>检测</w:t>
      </w:r>
      <w:r>
        <w:rPr>
          <w:rFonts w:hint="eastAsia" w:asciiTheme="minorEastAsia" w:hAnsiTheme="minorEastAsia"/>
          <w:b/>
          <w:bCs/>
          <w:sz w:val="32"/>
          <w:szCs w:val="36"/>
          <w:lang w:eastAsia="zh-CN"/>
        </w:rPr>
        <w:t>、</w:t>
      </w:r>
      <w:r>
        <w:rPr>
          <w:rFonts w:hint="eastAsia" w:asciiTheme="minorEastAsia" w:hAnsiTheme="minorEastAsia"/>
          <w:b/>
          <w:bCs/>
          <w:sz w:val="32"/>
          <w:szCs w:val="36"/>
          <w:lang w:val="en-US" w:eastAsia="zh-CN"/>
        </w:rPr>
        <w:t>AIGC检测、格式检测以及“AI智评”检测操作</w:t>
      </w:r>
      <w:r>
        <w:rPr>
          <w:rFonts w:hint="eastAsia" w:asciiTheme="minorEastAsia" w:hAnsiTheme="minorEastAsia"/>
          <w:b/>
          <w:bCs/>
          <w:sz w:val="32"/>
          <w:szCs w:val="36"/>
        </w:rPr>
        <w:t>流程及注意事项</w:t>
      </w:r>
    </w:p>
    <w:p w14:paraId="58E0A17C">
      <w:pPr>
        <w:ind w:firstLine="480" w:firstLineChars="200"/>
        <w:rPr>
          <w:rFonts w:hint="eastAsia" w:ascii="宋体" w:hAnsi="宋体" w:eastAsia="宋体" w:cs="宋体"/>
          <w:color w:val="000000"/>
          <w:kern w:val="0"/>
          <w:sz w:val="24"/>
          <w:szCs w:val="24"/>
          <w:lang w:val="en-US" w:eastAsia="zh-CN" w:bidi="ar"/>
        </w:rPr>
      </w:pPr>
      <w:r>
        <w:rPr>
          <w:rFonts w:hint="eastAsia" w:ascii="宋体" w:hAnsi="宋体" w:eastAsia="宋体" w:cs="宋体"/>
          <w:sz w:val="24"/>
          <w:szCs w:val="24"/>
          <w:lang w:val="en-US" w:eastAsia="zh-CN"/>
        </w:rPr>
        <w:t>毕设系统内“论文检测管理”环节已内嵌维普论文检测系统。学校为毕业生提供生均1次格式检测机会</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1次“AI智评”（学术质量检测）机会、2次</w:t>
      </w:r>
      <w:r>
        <w:rPr>
          <w:rFonts w:hint="eastAsia" w:ascii="宋体" w:hAnsi="宋体" w:eastAsia="宋体" w:cs="宋体"/>
          <w:sz w:val="24"/>
          <w:szCs w:val="24"/>
        </w:rPr>
        <w:t>AIGC</w:t>
      </w:r>
      <w:r>
        <w:rPr>
          <w:rFonts w:hint="eastAsia" w:ascii="宋体" w:hAnsi="宋体" w:eastAsia="宋体" w:cs="宋体"/>
          <w:sz w:val="24"/>
          <w:szCs w:val="24"/>
          <w:lang w:val="en-US" w:eastAsia="zh-CN"/>
        </w:rPr>
        <w:t>检测</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2次查重检测机会，由学生上传稿件后进行检测操作。</w:t>
      </w:r>
      <w:r>
        <w:rPr>
          <w:rFonts w:hint="eastAsia" w:ascii="宋体" w:hAnsi="宋体" w:eastAsia="宋体" w:cs="宋体"/>
          <w:sz w:val="24"/>
          <w:szCs w:val="24"/>
        </w:rPr>
        <w:t>具体</w:t>
      </w:r>
      <w:r>
        <w:rPr>
          <w:rFonts w:hint="eastAsia" w:ascii="宋体" w:hAnsi="宋体" w:eastAsia="宋体" w:cs="宋体"/>
          <w:sz w:val="24"/>
          <w:szCs w:val="24"/>
          <w:lang w:val="en-US" w:eastAsia="zh-CN"/>
        </w:rPr>
        <w:t>操作</w:t>
      </w:r>
      <w:r>
        <w:rPr>
          <w:rFonts w:hint="eastAsia" w:ascii="宋体" w:hAnsi="宋体" w:eastAsia="宋体" w:cs="宋体"/>
          <w:sz w:val="24"/>
          <w:szCs w:val="24"/>
        </w:rPr>
        <w:t>方式如下：</w:t>
      </w:r>
    </w:p>
    <w:p w14:paraId="414A4134">
      <w:pPr>
        <w:keepNext w:val="0"/>
        <w:keepLines w:val="0"/>
        <w:widowControl/>
        <w:numPr>
          <w:ilvl w:val="0"/>
          <w:numId w:val="0"/>
        </w:numPr>
        <w:suppressLineNumbers w:val="0"/>
        <w:jc w:val="left"/>
        <w:rPr>
          <w:rFonts w:hint="eastAsia" w:ascii="宋体" w:hAnsi="宋体" w:eastAsia="宋体" w:cs="宋体"/>
          <w:b/>
          <w:bCs/>
          <w:color w:val="000000"/>
          <w:kern w:val="0"/>
          <w:sz w:val="24"/>
          <w:szCs w:val="24"/>
          <w:lang w:val="en-US" w:eastAsia="zh-CN" w:bidi="ar"/>
        </w:rPr>
      </w:pPr>
      <w:r>
        <w:rPr>
          <w:rFonts w:hint="eastAsia" w:ascii="宋体" w:hAnsi="宋体" w:eastAsia="宋体" w:cs="宋体"/>
          <w:b/>
          <w:bCs/>
          <w:color w:val="000000"/>
          <w:kern w:val="0"/>
          <w:sz w:val="24"/>
          <w:szCs w:val="24"/>
          <w:lang w:val="en-US" w:eastAsia="zh-CN" w:bidi="ar"/>
        </w:rPr>
        <w:t>一、学生检测流程</w:t>
      </w:r>
    </w:p>
    <w:p w14:paraId="7C19A8E1">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（一）点击论文查重检测管理列表，进入论文检测流程。</w:t>
      </w:r>
    </w:p>
    <w:p w14:paraId="238DAF4F">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sz w:val="24"/>
          <w:szCs w:val="24"/>
        </w:rPr>
        <w:drawing>
          <wp:inline distT="0" distB="0" distL="114300" distR="114300">
            <wp:extent cx="5266690" cy="1501775"/>
            <wp:effectExtent l="0" t="0" r="16510" b="222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4"/>
                    <a:stretch>
                      <a:fillRect/>
                    </a:stretch>
                  </pic:blipFill>
                  <pic:spPr>
                    <a:xfrm>
                      <a:off x="0" y="0"/>
                      <a:ext cx="5266690" cy="1501775"/>
                    </a:xfrm>
                    <a:prstGeom prst="rect">
                      <a:avLst/>
                    </a:prstGeom>
                    <a:noFill/>
                    <a:ln>
                      <a:noFill/>
                    </a:ln>
                  </pic:spPr>
                </pic:pic>
              </a:graphicData>
            </a:graphic>
          </wp:inline>
        </w:drawing>
      </w:r>
    </w:p>
    <w:p w14:paraId="5F417259">
      <w:pPr>
        <w:numPr>
          <w:ilvl w:val="0"/>
          <w:numId w:val="0"/>
        </w:numPr>
        <w:ind w:leftChars="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（二）点击进入AIGC检测入口，以提交AIGC检测操作为例（其他类型检测操作与AIGC检测操作一致）。</w:t>
      </w:r>
    </w:p>
    <w:p w14:paraId="569D856D">
      <w:pPr>
        <w:numPr>
          <w:ilvl w:val="0"/>
          <w:numId w:val="0"/>
        </w:numPr>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1.进入对应检测提交页面后，可查看自己的检测剩余次数，如剩余1次则代表可以检测1次，如剩余0次则代表无检测次数。点击上传检测文件按钮-选择送检文件-点击提交检测按钮，可参考下图：</w:t>
      </w:r>
    </w:p>
    <w:p w14:paraId="3571381C">
      <w:pPr>
        <w:numPr>
          <w:ilvl w:val="0"/>
          <w:numId w:val="0"/>
        </w:numPr>
        <w:ind w:leftChars="0"/>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8595" cy="1788795"/>
            <wp:effectExtent l="0" t="0" r="14605" b="146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5"/>
                    <a:stretch>
                      <a:fillRect/>
                    </a:stretch>
                  </pic:blipFill>
                  <pic:spPr>
                    <a:xfrm>
                      <a:off x="0" y="0"/>
                      <a:ext cx="5268595" cy="1788795"/>
                    </a:xfrm>
                    <a:prstGeom prst="rect">
                      <a:avLst/>
                    </a:prstGeom>
                    <a:noFill/>
                    <a:ln>
                      <a:noFill/>
                    </a:ln>
                  </pic:spPr>
                </pic:pic>
              </a:graphicData>
            </a:graphic>
          </wp:inline>
        </w:drawing>
      </w:r>
    </w:p>
    <w:p w14:paraId="08101257">
      <w:pPr>
        <w:numPr>
          <w:ilvl w:val="0"/>
          <w:numId w:val="0"/>
        </w:numPr>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2.提交检测后，该页面会显示一条检测数据，状态为检测中结果为空，可等待3-5分钟以后，通过点击“获取检测结果按钮”获取检测结果。如遇检测高峰期可适当延长等待时间后再点击获取检测按钮。</w:t>
      </w:r>
    </w:p>
    <w:p w14:paraId="625DA69D">
      <w:pPr>
        <w:numPr>
          <w:ilvl w:val="0"/>
          <w:numId w:val="0"/>
        </w:numP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7960" cy="979170"/>
            <wp:effectExtent l="0" t="0" r="15240"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6"/>
                    <a:stretch>
                      <a:fillRect/>
                    </a:stretch>
                  </pic:blipFill>
                  <pic:spPr>
                    <a:xfrm>
                      <a:off x="0" y="0"/>
                      <a:ext cx="5267960" cy="979170"/>
                    </a:xfrm>
                    <a:prstGeom prst="rect">
                      <a:avLst/>
                    </a:prstGeom>
                    <a:noFill/>
                    <a:ln>
                      <a:noFill/>
                    </a:ln>
                  </pic:spPr>
                </pic:pic>
              </a:graphicData>
            </a:graphic>
          </wp:inline>
        </w:drawing>
      </w:r>
    </w:p>
    <w:p w14:paraId="441526A4">
      <w:pPr>
        <w:keepNext w:val="0"/>
        <w:keepLines w:val="0"/>
        <w:widowControl/>
        <w:suppressLineNumbers w:val="0"/>
        <w:jc w:val="left"/>
        <w:rPr>
          <w:rFonts w:hint="eastAsia" w:ascii="宋体" w:hAnsi="宋体" w:eastAsia="宋体" w:cs="宋体"/>
          <w:sz w:val="24"/>
          <w:szCs w:val="24"/>
          <w:lang w:val="en-US"/>
        </w:rPr>
      </w:pPr>
      <w:bookmarkStart w:id="0" w:name="_Hlk68806540"/>
      <w:r>
        <w:rPr>
          <w:rFonts w:hint="eastAsia" w:ascii="宋体" w:hAnsi="宋体" w:eastAsia="宋体" w:cs="宋体"/>
          <w:sz w:val="24"/>
          <w:szCs w:val="24"/>
          <w:lang w:val="en-US" w:eastAsia="zh-CN"/>
        </w:rPr>
        <w:t>（三）检测结束后可下载报告，在</w:t>
      </w:r>
      <w:r>
        <w:rPr>
          <w:rFonts w:hint="eastAsia" w:ascii="宋体" w:hAnsi="宋体" w:eastAsia="宋体" w:cs="宋体"/>
          <w:color w:val="000000"/>
          <w:kern w:val="0"/>
          <w:sz w:val="24"/>
          <w:szCs w:val="24"/>
          <w:lang w:val="en-US" w:eastAsia="zh-CN" w:bidi="ar"/>
        </w:rPr>
        <w:t>论文定稿环节提交稿件时同时提交“检测报告”给指导教师审核。点击流程管理列表-进入提交论文定稿流程，操作如下。</w:t>
      </w:r>
    </w:p>
    <w:p w14:paraId="0C889405">
      <w:pPr>
        <w:numPr>
          <w:ilvl w:val="0"/>
          <w:numId w:val="0"/>
        </w:numPr>
        <w:rPr>
          <w:rFonts w:hint="eastAsia" w:ascii="宋体" w:hAnsi="宋体" w:eastAsia="宋体" w:cs="宋体"/>
          <w:sz w:val="24"/>
          <w:szCs w:val="24"/>
          <w:lang w:val="en-US" w:eastAsia="zh-CN"/>
        </w:rPr>
      </w:pPr>
    </w:p>
    <w:p w14:paraId="02DCC2CE">
      <w:pPr>
        <w:numPr>
          <w:ilvl w:val="0"/>
          <w:numId w:val="0"/>
        </w:numP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72405" cy="3736340"/>
            <wp:effectExtent l="0" t="0" r="10795" b="2286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7"/>
                    <a:stretch>
                      <a:fillRect/>
                    </a:stretch>
                  </pic:blipFill>
                  <pic:spPr>
                    <a:xfrm>
                      <a:off x="0" y="0"/>
                      <a:ext cx="5272405" cy="3736340"/>
                    </a:xfrm>
                    <a:prstGeom prst="rect">
                      <a:avLst/>
                    </a:prstGeom>
                    <a:noFill/>
                    <a:ln>
                      <a:noFill/>
                    </a:ln>
                  </pic:spPr>
                </pic:pic>
              </a:graphicData>
            </a:graphic>
          </wp:inline>
        </w:drawing>
      </w:r>
    </w:p>
    <w:p w14:paraId="28789869">
      <w:pPr>
        <w:numPr>
          <w:ilvl w:val="0"/>
          <w:numId w:val="0"/>
        </w:numPr>
        <w:ind w:leftChars="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二、温馨提示</w:t>
      </w:r>
    </w:p>
    <w:p w14:paraId="63AEEDEE">
      <w:pPr>
        <w:numPr>
          <w:ilvl w:val="0"/>
          <w:numId w:val="0"/>
        </w:numPr>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学生“定稿”重复率以及疑似AIGC生成率符合学校要求才可参加答辩，检测机会有限请注意慎重使用。学生在进行毕业设计（论文）撰写时，应严格遵守学术规范和学术道德，避免过度依赖AI生成内容，确保毕业设计（论文）的独立性和原创性。请各位学生以及指导教师重视相关检测工作。</w:t>
      </w:r>
    </w:p>
    <w:p w14:paraId="45BB13E9">
      <w:pPr>
        <w:widowControl/>
        <w:spacing w:before="100" w:beforeAutospacing="1" w:after="100" w:afterAutospacing="1"/>
        <w:ind w:firstLine="480"/>
        <w:contextualSpacing/>
        <w:jc w:val="left"/>
        <w:rPr>
          <w:rFonts w:hint="eastAsia" w:ascii="宋体" w:hAnsi="宋体" w:eastAsia="宋体" w:cs="宋体"/>
          <w:color w:val="auto"/>
          <w:sz w:val="24"/>
          <w:szCs w:val="24"/>
          <w:lang w:val="en-US" w:eastAsia="zh-CN"/>
        </w:rPr>
      </w:pPr>
      <w:r>
        <w:rPr>
          <w:rFonts w:hint="eastAsia" w:ascii="宋体" w:hAnsi="宋体" w:eastAsia="宋体" w:cs="宋体"/>
          <w:sz w:val="24"/>
          <w:szCs w:val="24"/>
          <w:lang w:val="en-US" w:eastAsia="zh-CN"/>
        </w:rPr>
        <w:t>2.</w:t>
      </w:r>
      <w:r>
        <w:rPr>
          <w:rFonts w:hint="eastAsia" w:ascii="宋体" w:hAnsi="宋体" w:eastAsia="宋体" w:cs="宋体"/>
          <w:color w:val="000000"/>
          <w:kern w:val="0"/>
          <w:sz w:val="24"/>
          <w:szCs w:val="24"/>
        </w:rPr>
        <w:t>维普论文检测系统可支持检测的文档格式有： word文件(.doc .docx) 、文本文件(.txt)、 PDF文件</w:t>
      </w:r>
      <w:r>
        <w:rPr>
          <w:rFonts w:hint="eastAsia" w:ascii="宋体" w:hAnsi="宋体" w:eastAsia="宋体" w:cs="宋体"/>
          <w:color w:val="000000"/>
          <w:kern w:val="0"/>
          <w:sz w:val="24"/>
          <w:szCs w:val="24"/>
          <w:lang w:eastAsia="zh-CN"/>
        </w:rPr>
        <w:t>（</w:t>
      </w:r>
      <w:r>
        <w:rPr>
          <w:rFonts w:hint="eastAsia" w:ascii="宋体" w:hAnsi="宋体" w:eastAsia="宋体" w:cs="宋体"/>
          <w:color w:val="000000"/>
          <w:kern w:val="0"/>
          <w:sz w:val="24"/>
          <w:szCs w:val="24"/>
          <w:lang w:val="en-US" w:eastAsia="zh-CN"/>
        </w:rPr>
        <w:t>常规版本</w:t>
      </w:r>
      <w:r>
        <w:rPr>
          <w:rFonts w:hint="eastAsia" w:ascii="宋体" w:hAnsi="宋体" w:eastAsia="宋体" w:cs="宋体"/>
          <w:color w:val="000000"/>
          <w:kern w:val="0"/>
          <w:sz w:val="24"/>
          <w:szCs w:val="24"/>
          <w:lang w:eastAsia="zh-CN"/>
        </w:rPr>
        <w:t>）</w:t>
      </w:r>
      <w:r>
        <w:rPr>
          <w:rFonts w:hint="eastAsia" w:ascii="宋体" w:hAnsi="宋体" w:eastAsia="宋体" w:cs="宋体"/>
          <w:color w:val="000000"/>
          <w:kern w:val="0"/>
          <w:sz w:val="24"/>
          <w:szCs w:val="24"/>
        </w:rPr>
        <w:t>，文件大小在50M内</w:t>
      </w:r>
      <w:r>
        <w:rPr>
          <w:rFonts w:hint="eastAsia" w:ascii="宋体" w:hAnsi="宋体" w:eastAsia="宋体" w:cs="宋体"/>
          <w:color w:val="000000"/>
          <w:kern w:val="0"/>
          <w:sz w:val="24"/>
          <w:szCs w:val="24"/>
          <w:lang w:eastAsia="zh-CN"/>
        </w:rPr>
        <w:t>（</w:t>
      </w:r>
      <w:r>
        <w:rPr>
          <w:rFonts w:hint="eastAsia" w:ascii="宋体" w:hAnsi="宋体" w:eastAsia="宋体" w:cs="宋体"/>
          <w:color w:val="000000"/>
          <w:kern w:val="0"/>
          <w:sz w:val="24"/>
          <w:szCs w:val="24"/>
          <w:lang w:val="en-US" w:eastAsia="zh-CN"/>
        </w:rPr>
        <w:t>如稿件</w:t>
      </w:r>
      <w:r>
        <w:rPr>
          <w:rFonts w:hint="eastAsia" w:ascii="宋体" w:hAnsi="宋体" w:eastAsia="宋体" w:cs="宋体"/>
          <w:color w:val="000000"/>
          <w:kern w:val="0"/>
          <w:sz w:val="24"/>
          <w:szCs w:val="24"/>
        </w:rPr>
        <w:t>图片较大，</w:t>
      </w:r>
      <w:r>
        <w:rPr>
          <w:rFonts w:hint="eastAsia" w:ascii="宋体" w:hAnsi="宋体" w:eastAsia="宋体" w:cs="宋体"/>
          <w:color w:val="000000"/>
          <w:kern w:val="0"/>
          <w:sz w:val="24"/>
          <w:szCs w:val="24"/>
          <w:shd w:val="clear" w:color="auto" w:fill="FFFFFF"/>
        </w:rPr>
        <w:t>请采用QQ截图的方式替换文中图片</w:t>
      </w:r>
      <w:r>
        <w:rPr>
          <w:rFonts w:hint="eastAsia" w:ascii="宋体" w:hAnsi="宋体" w:eastAsia="宋体" w:cs="宋体"/>
          <w:color w:val="000000"/>
          <w:kern w:val="0"/>
          <w:sz w:val="24"/>
          <w:szCs w:val="24"/>
          <w:lang w:eastAsia="zh-CN"/>
        </w:rPr>
        <w:t>）。</w:t>
      </w:r>
      <w:r>
        <w:rPr>
          <w:rFonts w:hint="eastAsia" w:ascii="宋体" w:hAnsi="宋体" w:eastAsia="宋体" w:cs="宋体"/>
          <w:color w:val="FF0000"/>
          <w:kern w:val="0"/>
          <w:sz w:val="24"/>
          <w:szCs w:val="24"/>
          <w:lang w:val="en-US" w:eastAsia="zh-CN"/>
        </w:rPr>
        <w:t>其中“格式检测”仅支持</w:t>
      </w:r>
      <w:r>
        <w:rPr>
          <w:rFonts w:hint="eastAsia" w:ascii="宋体" w:hAnsi="宋体" w:eastAsia="宋体" w:cs="宋体"/>
          <w:color w:val="FF0000"/>
          <w:kern w:val="0"/>
          <w:sz w:val="24"/>
          <w:szCs w:val="24"/>
        </w:rPr>
        <w:t>word文件(.doc .docx</w:t>
      </w:r>
      <w:r>
        <w:rPr>
          <w:rFonts w:hint="eastAsia" w:ascii="宋体" w:hAnsi="宋体" w:eastAsia="宋体" w:cs="宋体"/>
          <w:color w:val="FF0000"/>
          <w:kern w:val="0"/>
          <w:sz w:val="24"/>
          <w:szCs w:val="24"/>
          <w:lang w:eastAsia="zh-CN"/>
        </w:rPr>
        <w:t>）。</w:t>
      </w:r>
      <w:r>
        <w:rPr>
          <w:rFonts w:hint="eastAsia" w:ascii="宋体" w:hAnsi="宋体" w:eastAsia="宋体" w:cs="宋体"/>
          <w:color w:val="000000"/>
          <w:kern w:val="0"/>
          <w:sz w:val="24"/>
          <w:szCs w:val="24"/>
        </w:rPr>
        <w:t>检测内容：</w:t>
      </w:r>
      <w:r>
        <w:rPr>
          <w:rFonts w:hint="eastAsia" w:ascii="宋体" w:hAnsi="宋体" w:eastAsia="宋体" w:cs="宋体"/>
          <w:color w:val="auto"/>
          <w:kern w:val="0"/>
          <w:sz w:val="24"/>
          <w:szCs w:val="24"/>
        </w:rPr>
        <w:t>上传的论文</w:t>
      </w:r>
      <w:r>
        <w:rPr>
          <w:rFonts w:hint="eastAsia" w:ascii="宋体" w:hAnsi="宋体" w:eastAsia="宋体" w:cs="宋体"/>
          <w:color w:val="auto"/>
          <w:kern w:val="0"/>
          <w:sz w:val="24"/>
          <w:szCs w:val="24"/>
          <w:lang w:eastAsia="zh-CN"/>
        </w:rPr>
        <w:t>（</w:t>
      </w:r>
      <w:r>
        <w:rPr>
          <w:rFonts w:hint="eastAsia" w:ascii="宋体" w:hAnsi="宋体" w:eastAsia="宋体" w:cs="宋体"/>
          <w:color w:val="auto"/>
          <w:kern w:val="0"/>
          <w:sz w:val="24"/>
          <w:szCs w:val="24"/>
          <w:lang w:val="en-US" w:eastAsia="zh-CN"/>
        </w:rPr>
        <w:t>毕设</w:t>
      </w:r>
      <w:r>
        <w:rPr>
          <w:rFonts w:hint="eastAsia" w:ascii="宋体" w:hAnsi="宋体" w:eastAsia="宋体" w:cs="宋体"/>
          <w:color w:val="auto"/>
          <w:kern w:val="0"/>
          <w:sz w:val="24"/>
          <w:szCs w:val="24"/>
          <w:lang w:eastAsia="zh-CN"/>
        </w:rPr>
        <w:t>）</w:t>
      </w:r>
      <w:r>
        <w:rPr>
          <w:rFonts w:hint="eastAsia" w:ascii="宋体" w:hAnsi="宋体" w:eastAsia="宋体" w:cs="宋体"/>
          <w:color w:val="auto"/>
          <w:kern w:val="0"/>
          <w:sz w:val="24"/>
          <w:szCs w:val="24"/>
        </w:rPr>
        <w:t>为完整的</w:t>
      </w:r>
      <w:r>
        <w:rPr>
          <w:rFonts w:hint="eastAsia" w:ascii="宋体" w:hAnsi="宋体" w:eastAsia="宋体" w:cs="宋体"/>
          <w:color w:val="auto"/>
          <w:kern w:val="0"/>
          <w:sz w:val="24"/>
          <w:szCs w:val="24"/>
          <w:lang w:val="en-US" w:eastAsia="zh-CN"/>
        </w:rPr>
        <w:t>稿件</w:t>
      </w:r>
      <w:r>
        <w:rPr>
          <w:rFonts w:hint="eastAsia" w:ascii="宋体" w:hAnsi="宋体" w:eastAsia="宋体" w:cs="宋体"/>
          <w:color w:val="auto"/>
          <w:kern w:val="0"/>
          <w:sz w:val="24"/>
          <w:szCs w:val="24"/>
        </w:rPr>
        <w:t>文档，包含封面、目录、摘要、关键词、正文、参考文献、致谢、附录等所有部分。在文本格式被正确识别的情况下，系统只检测中英文摘要、正文部分。</w:t>
      </w:r>
    </w:p>
    <w:p w14:paraId="7059B13B">
      <w:pPr>
        <w:numPr>
          <w:ilvl w:val="0"/>
          <w:numId w:val="0"/>
        </w:numPr>
        <w:ind w:leftChars="0" w:firstLine="480" w:firstLineChars="200"/>
        <w:rPr>
          <w:rFonts w:hint="eastAsia" w:ascii="宋体" w:hAnsi="宋体" w:eastAsia="宋体" w:cs="宋体"/>
          <w:color w:val="auto"/>
          <w:kern w:val="0"/>
          <w:sz w:val="24"/>
          <w:szCs w:val="24"/>
          <w:lang w:val="en-US" w:eastAsia="zh-CN" w:bidi="ar"/>
        </w:rPr>
      </w:pPr>
      <w:r>
        <w:rPr>
          <w:rFonts w:hint="eastAsia" w:ascii="宋体" w:hAnsi="宋体" w:eastAsia="宋体" w:cs="宋体"/>
          <w:color w:val="auto"/>
          <w:kern w:val="0"/>
          <w:sz w:val="24"/>
          <w:szCs w:val="24"/>
          <w:lang w:val="en-US" w:eastAsia="zh-CN" w:bidi="ar"/>
        </w:rPr>
        <w:t>3.如学生在写作过程中有预查重或者额外检测需求可参考使用维普官方预检地址：</w:t>
      </w:r>
      <w:r>
        <w:rPr>
          <w:rFonts w:hint="eastAsia" w:ascii="宋体" w:hAnsi="宋体" w:eastAsia="宋体" w:cs="宋体"/>
          <w:color w:val="0000FF"/>
          <w:kern w:val="0"/>
          <w:sz w:val="24"/>
          <w:szCs w:val="24"/>
          <w:lang w:val="en-US" w:eastAsia="zh-CN" w:bidi="ar"/>
        </w:rPr>
        <w:t xml:space="preserve"> </w:t>
      </w:r>
      <w:r>
        <w:rPr>
          <w:rFonts w:hint="eastAsia" w:ascii="宋体" w:hAnsi="宋体" w:eastAsia="宋体" w:cs="宋体"/>
          <w:color w:val="0000FF"/>
          <w:kern w:val="0"/>
          <w:sz w:val="24"/>
          <w:szCs w:val="24"/>
          <w:lang w:val="en-US" w:eastAsia="zh-CN" w:bidi="ar"/>
        </w:rPr>
        <w:fldChar w:fldCharType="begin"/>
      </w:r>
      <w:r>
        <w:rPr>
          <w:rFonts w:hint="eastAsia" w:ascii="宋体" w:hAnsi="宋体" w:eastAsia="宋体" w:cs="宋体"/>
          <w:color w:val="0000FF"/>
          <w:kern w:val="0"/>
          <w:sz w:val="24"/>
          <w:szCs w:val="24"/>
          <w:lang w:val="en-US" w:eastAsia="zh-CN" w:bidi="ar"/>
        </w:rPr>
        <w:instrText xml:space="preserve"> HYPERLINK "https://vpcs.fanyu.com/personal/cumt" </w:instrText>
      </w:r>
      <w:r>
        <w:rPr>
          <w:rFonts w:hint="eastAsia" w:ascii="宋体" w:hAnsi="宋体" w:eastAsia="宋体" w:cs="宋体"/>
          <w:color w:val="0000FF"/>
          <w:kern w:val="0"/>
          <w:sz w:val="24"/>
          <w:szCs w:val="24"/>
          <w:lang w:val="en-US" w:eastAsia="zh-CN" w:bidi="ar"/>
        </w:rPr>
        <w:fldChar w:fldCharType="separate"/>
      </w:r>
      <w:r>
        <w:rPr>
          <w:rStyle w:val="10"/>
          <w:rFonts w:hint="eastAsia" w:ascii="宋体" w:hAnsi="宋体" w:eastAsia="宋体" w:cs="宋体"/>
          <w:kern w:val="0"/>
          <w:sz w:val="24"/>
          <w:szCs w:val="24"/>
          <w:lang w:val="en-US" w:eastAsia="zh-CN" w:bidi="ar"/>
        </w:rPr>
        <w:t>https://vpcs.fanyu.com/personal/cumt</w:t>
      </w:r>
      <w:r>
        <w:rPr>
          <w:rFonts w:hint="eastAsia" w:ascii="宋体" w:hAnsi="宋体" w:eastAsia="宋体" w:cs="宋体"/>
          <w:color w:val="0000FF"/>
          <w:kern w:val="0"/>
          <w:sz w:val="24"/>
          <w:szCs w:val="24"/>
          <w:lang w:val="en-US" w:eastAsia="zh-CN" w:bidi="ar"/>
        </w:rPr>
        <w:fldChar w:fldCharType="end"/>
      </w:r>
      <w:r>
        <w:rPr>
          <w:rFonts w:hint="eastAsia" w:ascii="宋体" w:hAnsi="宋体" w:eastAsia="宋体" w:cs="宋体"/>
          <w:color w:val="auto"/>
          <w:kern w:val="0"/>
          <w:sz w:val="24"/>
          <w:szCs w:val="24"/>
          <w:lang w:val="en-US" w:eastAsia="zh-CN" w:bidi="ar"/>
        </w:rPr>
        <w:t>该地址使用方式为：复制该链接进入任意浏览器，由学生自行用手机号注册后自愿使用。其他非官方的检测渠道均不具备参考价值，请注意辨别虚假网站。</w:t>
      </w:r>
    </w:p>
    <w:p w14:paraId="55F5EEEE">
      <w:pPr>
        <w:numPr>
          <w:ilvl w:val="0"/>
          <w:numId w:val="0"/>
        </w:numPr>
        <w:ind w:leftChars="0" w:firstLine="480" w:firstLineChars="200"/>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kern w:val="0"/>
          <w:sz w:val="24"/>
          <w:szCs w:val="24"/>
          <w:lang w:val="en-US" w:eastAsia="zh-CN" w:bidi="ar"/>
        </w:rPr>
        <w:t>4.</w:t>
      </w:r>
      <w:r>
        <w:rPr>
          <w:rFonts w:hint="eastAsia" w:ascii="宋体" w:hAnsi="宋体" w:eastAsia="宋体" w:cs="宋体"/>
          <w:color w:val="000000"/>
          <w:kern w:val="0"/>
          <w:sz w:val="24"/>
          <w:szCs w:val="24"/>
          <w:lang w:val="en-US" w:eastAsia="zh-Hans" w:bidi="ar"/>
        </w:rPr>
        <w:t>各位</w:t>
      </w:r>
      <w:r>
        <w:rPr>
          <w:rFonts w:hint="eastAsia" w:ascii="宋体" w:hAnsi="宋体" w:eastAsia="宋体" w:cs="宋体"/>
          <w:color w:val="000000"/>
          <w:kern w:val="0"/>
          <w:sz w:val="24"/>
          <w:szCs w:val="24"/>
          <w:lang w:val="en-US" w:eastAsia="zh-CN" w:bidi="ar"/>
        </w:rPr>
        <w:t>学生有关检测问题需要咨询，</w:t>
      </w:r>
      <w:r>
        <w:rPr>
          <w:rFonts w:hint="eastAsia" w:ascii="宋体" w:hAnsi="宋体" w:eastAsia="宋体" w:cs="宋体"/>
          <w:color w:val="000000"/>
          <w:kern w:val="0"/>
          <w:sz w:val="24"/>
          <w:szCs w:val="24"/>
          <w:lang w:val="en-US" w:eastAsia="zh-Hans" w:bidi="ar"/>
        </w:rPr>
        <w:t>可及时在维普</w:t>
      </w:r>
      <w:r>
        <w:rPr>
          <w:rFonts w:hint="eastAsia" w:ascii="宋体" w:hAnsi="宋体" w:eastAsia="宋体" w:cs="宋体"/>
          <w:color w:val="000000"/>
          <w:kern w:val="0"/>
          <w:sz w:val="24"/>
          <w:szCs w:val="24"/>
          <w:lang w:val="en-US" w:eastAsia="zh-CN" w:bidi="ar"/>
        </w:rPr>
        <w:t>检测服务工作</w:t>
      </w:r>
      <w:r>
        <w:rPr>
          <w:rFonts w:hint="eastAsia" w:ascii="宋体" w:hAnsi="宋体" w:eastAsia="宋体" w:cs="宋体"/>
          <w:color w:val="000000"/>
          <w:kern w:val="0"/>
          <w:sz w:val="24"/>
          <w:szCs w:val="24"/>
          <w:lang w:val="en-US" w:eastAsia="zh-Hans" w:bidi="ar"/>
        </w:rPr>
        <w:t>群内联系工程师处理</w:t>
      </w:r>
      <w:r>
        <w:rPr>
          <w:rFonts w:hint="eastAsia"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CN" w:bidi="ar"/>
        </w:rPr>
        <w:t>问题咨询</w:t>
      </w:r>
      <w:r>
        <w:rPr>
          <w:rFonts w:hint="eastAsia" w:ascii="宋体" w:hAnsi="宋体" w:eastAsia="宋体" w:cs="宋体"/>
          <w:color w:val="000000" w:themeColor="text1"/>
          <w:sz w:val="24"/>
          <w:szCs w:val="24"/>
          <w14:textFill>
            <w14:solidFill>
              <w14:schemeClr w14:val="tx1"/>
            </w14:solidFill>
          </w14:textFill>
        </w:rPr>
        <w:t>QQ群</w:t>
      </w:r>
      <w:r>
        <w:rPr>
          <w:rFonts w:hint="eastAsia" w:ascii="宋体" w:hAnsi="宋体" w:eastAsia="宋体" w:cs="宋体"/>
          <w:color w:val="000000" w:themeColor="text1"/>
          <w:sz w:val="24"/>
          <w:szCs w:val="24"/>
          <w:lang w:val="en-US" w:eastAsia="zh-CN"/>
          <w14:textFill>
            <w14:solidFill>
              <w14:schemeClr w14:val="tx1"/>
            </w14:solidFill>
          </w14:textFill>
        </w:rPr>
        <w:t>号：1017402163</w:t>
      </w:r>
    </w:p>
    <w:p w14:paraId="3E402961">
      <w:pPr>
        <w:numPr>
          <w:ilvl w:val="0"/>
          <w:numId w:val="0"/>
        </w:numPr>
        <w:ind w:leftChars="0"/>
        <w:jc w:val="center"/>
        <w:rPr>
          <w:rFonts w:hint="eastAsia" w:ascii="宋体" w:hAnsi="宋体" w:eastAsia="宋体" w:cs="Times New Roman"/>
          <w:color w:val="000000" w:themeColor="text1"/>
          <w:sz w:val="24"/>
          <w:szCs w:val="24"/>
          <w:lang w:val="en-US" w:eastAsia="zh-CN"/>
          <w14:textFill>
            <w14:solidFill>
              <w14:schemeClr w14:val="tx1"/>
            </w14:solidFill>
          </w14:textFill>
        </w:rPr>
      </w:pPr>
      <w:r>
        <w:drawing>
          <wp:inline distT="0" distB="0" distL="114300" distR="114300">
            <wp:extent cx="1548130" cy="1344930"/>
            <wp:effectExtent l="0" t="0" r="1270" b="127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8"/>
                    <a:stretch>
                      <a:fillRect/>
                    </a:stretch>
                  </pic:blipFill>
                  <pic:spPr>
                    <a:xfrm>
                      <a:off x="0" y="0"/>
                      <a:ext cx="1548130" cy="1344930"/>
                    </a:xfrm>
                    <a:prstGeom prst="rect">
                      <a:avLst/>
                    </a:prstGeom>
                    <a:noFill/>
                    <a:ln>
                      <a:noFill/>
                    </a:ln>
                  </pic:spPr>
                </pic:pic>
              </a:graphicData>
            </a:graphic>
          </wp:inline>
        </w:drawing>
      </w:r>
    </w:p>
    <w:p w14:paraId="46C6392F">
      <w:pPr>
        <w:numPr>
          <w:ilvl w:val="0"/>
          <w:numId w:val="0"/>
        </w:numPr>
        <w:ind w:leftChars="0"/>
        <w:rPr>
          <w:rFonts w:hint="eastAsia" w:ascii="宋体" w:hAnsi="宋体" w:eastAsia="宋体"/>
          <w:sz w:val="24"/>
          <w:szCs w:val="24"/>
          <w:lang w:val="en-US" w:eastAsia="zh-CN"/>
        </w:rPr>
      </w:pPr>
    </w:p>
    <w:p w14:paraId="155C5E76">
      <w:pPr>
        <w:jc w:val="center"/>
        <w:rPr>
          <w:rFonts w:ascii="宋体" w:hAnsi="宋体" w:cs="宋体"/>
          <w:b/>
          <w:bCs/>
          <w:sz w:val="32"/>
          <w:szCs w:val="32"/>
        </w:rPr>
      </w:pPr>
      <w:bookmarkStart w:id="1" w:name="_Hlk128515372"/>
      <w:r>
        <w:rPr>
          <w:rFonts w:hint="eastAsia" w:ascii="宋体" w:hAnsi="宋体" w:cs="宋体"/>
          <w:b/>
          <w:bCs/>
          <w:sz w:val="32"/>
          <w:szCs w:val="32"/>
        </w:rPr>
        <w:t>维普论文检测系统</w:t>
      </w:r>
      <w:r>
        <w:rPr>
          <w:rFonts w:hint="eastAsia" w:ascii="宋体" w:hAnsi="宋体" w:cs="宋体"/>
          <w:b/>
          <w:bCs/>
          <w:sz w:val="32"/>
          <w:szCs w:val="32"/>
          <w:lang w:eastAsia="zh-CN"/>
        </w:rPr>
        <w:t>（</w:t>
      </w:r>
      <w:r>
        <w:rPr>
          <w:rFonts w:hint="eastAsia" w:ascii="宋体" w:hAnsi="宋体" w:cs="宋体"/>
          <w:b/>
          <w:bCs/>
          <w:sz w:val="32"/>
          <w:szCs w:val="32"/>
        </w:rPr>
        <w:t>大学生版</w:t>
      </w:r>
      <w:r>
        <w:rPr>
          <w:rFonts w:hint="eastAsia" w:ascii="宋体" w:hAnsi="宋体" w:cs="宋体"/>
          <w:b/>
          <w:bCs/>
          <w:sz w:val="32"/>
          <w:szCs w:val="32"/>
          <w:lang w:eastAsia="zh-CN"/>
        </w:rPr>
        <w:t>）</w:t>
      </w:r>
      <w:r>
        <w:rPr>
          <w:rFonts w:hint="eastAsia" w:ascii="宋体" w:hAnsi="宋体" w:cs="宋体"/>
          <w:b/>
          <w:bCs/>
          <w:sz w:val="32"/>
          <w:szCs w:val="32"/>
        </w:rPr>
        <w:t>相关指标说明</w:t>
      </w:r>
      <w:bookmarkEnd w:id="1"/>
    </w:p>
    <w:p w14:paraId="02FFBB36">
      <w:pPr>
        <w:pageBreakBefore w:val="0"/>
        <w:widowControl/>
        <w:kinsoku/>
        <w:wordWrap/>
        <w:overflowPunct/>
        <w:topLinePunct w:val="0"/>
        <w:autoSpaceDE/>
        <w:autoSpaceDN/>
        <w:bidi w:val="0"/>
        <w:adjustRightInd/>
        <w:spacing w:before="100" w:beforeAutospacing="1" w:after="100" w:afterAutospacing="1" w:line="240" w:lineRule="auto"/>
        <w:contextualSpacing/>
        <w:jc w:val="left"/>
        <w:textAlignment w:val="auto"/>
        <w:rPr>
          <w:rFonts w:hint="eastAsia" w:ascii="宋体" w:hAnsi="宋体"/>
          <w:color w:val="000000"/>
          <w:sz w:val="30"/>
          <w:szCs w:val="30"/>
        </w:rPr>
      </w:pPr>
      <w:r>
        <w:rPr>
          <w:rFonts w:hint="eastAsia" w:ascii="宋体" w:hAnsi="宋体"/>
          <w:b/>
          <w:bCs/>
          <w:color w:val="000000"/>
          <w:sz w:val="30"/>
          <w:szCs w:val="30"/>
        </w:rPr>
        <w:t>一、</w:t>
      </w:r>
      <w:r>
        <w:rPr>
          <w:rFonts w:hint="eastAsia" w:ascii="宋体" w:hAnsi="宋体"/>
          <w:b/>
          <w:bCs/>
          <w:color w:val="000000"/>
          <w:sz w:val="30"/>
          <w:szCs w:val="30"/>
          <w:lang w:val="en-US" w:eastAsia="zh-CN"/>
        </w:rPr>
        <w:t>查重</w:t>
      </w:r>
      <w:r>
        <w:rPr>
          <w:rFonts w:hint="eastAsia" w:ascii="宋体" w:hAnsi="宋体"/>
          <w:b/>
          <w:bCs/>
          <w:color w:val="000000"/>
          <w:sz w:val="30"/>
          <w:szCs w:val="30"/>
        </w:rPr>
        <w:t>检测报告中的总字符数、总相似比、引用率、复写率和自写率是什么意思？</w:t>
      </w:r>
    </w:p>
    <w:p w14:paraId="4150AFA7">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hint="eastAsia" w:ascii="宋体" w:hAnsi="宋体"/>
          <w:color w:val="000000"/>
          <w:sz w:val="24"/>
        </w:rPr>
        <w:t>1.检测字数：字数+符号=总字符数。</w:t>
      </w:r>
    </w:p>
    <w:p w14:paraId="20DAAA9D">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hint="eastAsia" w:ascii="宋体" w:hAnsi="宋体"/>
          <w:color w:val="000000"/>
          <w:sz w:val="24"/>
        </w:rPr>
        <w:t>检测字数相当于word中字数统计中的字符数（不计空格）包括中文、阿拉伯数字、外文字符、标点符号等，制表符和图表不计入统计。</w:t>
      </w:r>
    </w:p>
    <w:p w14:paraId="786F1E3A">
      <w:pPr>
        <w:pageBreakBefore w:val="0"/>
        <w:widowControl/>
        <w:kinsoku/>
        <w:wordWrap/>
        <w:overflowPunct/>
        <w:topLinePunct w:val="0"/>
        <w:autoSpaceDE/>
        <w:autoSpaceDN/>
        <w:bidi w:val="0"/>
        <w:adjustRightInd/>
        <w:spacing w:before="100" w:beforeAutospacing="1" w:after="100" w:afterAutospacing="1" w:line="240" w:lineRule="auto"/>
        <w:ind w:firstLine="480"/>
        <w:jc w:val="left"/>
        <w:textAlignment w:val="auto"/>
        <w:rPr>
          <w:rFonts w:ascii="宋体" w:hAnsi="宋体"/>
          <w:color w:val="000000"/>
          <w:sz w:val="24"/>
        </w:rPr>
      </w:pPr>
      <w:r>
        <w:rPr>
          <w:rFonts w:ascii="宋体" w:hAnsi="宋体"/>
          <w:color w:val="000000"/>
          <w:sz w:val="24"/>
        </w:rPr>
        <w:drawing>
          <wp:inline distT="0" distB="0" distL="114300" distR="114300">
            <wp:extent cx="4323080" cy="1697990"/>
            <wp:effectExtent l="0" t="0" r="20320" b="381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9"/>
                    <a:stretch>
                      <a:fillRect/>
                    </a:stretch>
                  </pic:blipFill>
                  <pic:spPr>
                    <a:xfrm>
                      <a:off x="0" y="0"/>
                      <a:ext cx="4323080" cy="1697990"/>
                    </a:xfrm>
                    <a:prstGeom prst="rect">
                      <a:avLst/>
                    </a:prstGeom>
                    <a:noFill/>
                    <a:ln>
                      <a:noFill/>
                    </a:ln>
                  </pic:spPr>
                </pic:pic>
              </a:graphicData>
            </a:graphic>
          </wp:inline>
        </w:drawing>
      </w:r>
    </w:p>
    <w:p w14:paraId="789CC6C7">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hint="eastAsia" w:ascii="宋体" w:hAnsi="宋体"/>
          <w:color w:val="000000"/>
          <w:sz w:val="24"/>
        </w:rPr>
        <w:t>2.总相似比：即复写率、自引率、他引率与专业术语之和。</w:t>
      </w:r>
    </w:p>
    <w:p w14:paraId="779784A1">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hint="eastAsia" w:ascii="宋体" w:hAnsi="宋体"/>
          <w:color w:val="000000"/>
          <w:sz w:val="24"/>
        </w:rPr>
        <w:t xml:space="preserve">3.自写率：即送检论文中剔除雷同片段和引用片段后占整个送检论文的比重。 </w:t>
      </w:r>
    </w:p>
    <w:p w14:paraId="6F1CF7DD">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hint="eastAsia" w:ascii="宋体" w:hAnsi="宋体"/>
          <w:color w:val="000000"/>
          <w:sz w:val="24"/>
        </w:rPr>
        <w:t>4.复写率：即送检论文中与检测范围所有文献比对样本相似的部分（不包括参考引用部分）占整个送检片段的比重。</w:t>
      </w:r>
    </w:p>
    <w:p w14:paraId="191FA3AD">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hint="eastAsia" w:ascii="宋体" w:hAnsi="宋体"/>
          <w:color w:val="000000"/>
          <w:sz w:val="24"/>
        </w:rPr>
        <w:t>5.他引率：即引用他人的观点，并且该引用部分占整个送检论文的比重</w:t>
      </w:r>
    </w:p>
    <w:p w14:paraId="294CB549">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ascii="宋体" w:hAnsi="宋体"/>
          <w:color w:val="000000"/>
          <w:sz w:val="24"/>
        </w:rPr>
      </w:pPr>
      <w:r>
        <w:rPr>
          <w:rFonts w:ascii="宋体" w:hAnsi="宋体"/>
          <w:color w:val="000000"/>
          <w:sz w:val="24"/>
        </w:rPr>
        <w:t>6</w:t>
      </w:r>
      <w:r>
        <w:rPr>
          <w:rFonts w:hint="eastAsia" w:ascii="宋体" w:hAnsi="宋体"/>
          <w:color w:val="000000"/>
          <w:sz w:val="24"/>
        </w:rPr>
        <w:t>.专业术语：公式定理、法律条文、行业用语等占全文的比重。</w:t>
      </w:r>
    </w:p>
    <w:p w14:paraId="4BEB3BF4">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宋体" w:hAnsi="宋体"/>
          <w:b w:val="0"/>
          <w:bCs w:val="0"/>
          <w:color w:val="000000"/>
          <w:sz w:val="24"/>
        </w:rPr>
      </w:pPr>
      <w:r>
        <w:rPr>
          <w:rFonts w:hint="eastAsia" w:ascii="宋体" w:hAnsi="宋体"/>
          <w:b w:val="0"/>
          <w:bCs w:val="0"/>
          <w:color w:val="000000"/>
          <w:sz w:val="24"/>
        </w:rPr>
        <w:t>7.自引率：原创内容占全文的比重。</w:t>
      </w:r>
    </w:p>
    <w:p w14:paraId="64EE95FE">
      <w:pPr>
        <w:pageBreakBefore w:val="0"/>
        <w:widowControl/>
        <w:kinsoku/>
        <w:wordWrap/>
        <w:overflowPunct/>
        <w:topLinePunct w:val="0"/>
        <w:autoSpaceDE/>
        <w:autoSpaceDN/>
        <w:bidi w:val="0"/>
        <w:adjustRightInd/>
        <w:spacing w:before="100" w:beforeAutospacing="1" w:after="100" w:afterAutospacing="1" w:line="240" w:lineRule="auto"/>
        <w:contextualSpacing/>
        <w:jc w:val="left"/>
        <w:textAlignment w:val="auto"/>
        <w:rPr>
          <w:rFonts w:hint="eastAsia" w:ascii="宋体" w:hAnsi="宋体"/>
          <w:b/>
          <w:bCs/>
          <w:color w:val="000000"/>
          <w:sz w:val="30"/>
          <w:szCs w:val="30"/>
          <w:lang w:val="en-US" w:eastAsia="zh-CN"/>
        </w:rPr>
      </w:pPr>
      <w:r>
        <w:rPr>
          <w:rFonts w:hint="eastAsia" w:ascii="宋体" w:hAnsi="宋体"/>
          <w:b/>
          <w:bCs/>
          <w:color w:val="000000"/>
          <w:sz w:val="30"/>
          <w:szCs w:val="30"/>
          <w:lang w:val="en-US" w:eastAsia="zh-CN"/>
        </w:rPr>
        <w:t>二、维普AIGC检测报告介绍</w:t>
      </w:r>
    </w:p>
    <w:p w14:paraId="25DF42D8">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eastAsiaTheme="minorEastAsia" w:cstheme="minorBidi"/>
          <w:b w:val="0"/>
          <w:color w:val="000000"/>
          <w:kern w:val="2"/>
          <w:sz w:val="24"/>
          <w:szCs w:val="22"/>
          <w:lang w:val="en-US" w:eastAsia="zh-CN" w:bidi="ar-SA"/>
        </w:rPr>
        <w:t>维普AIGC检测基于自主研发的AIGC检测技术，可检测出国内外各类主流AI模型生成的文本内容，包括DeepSeek，ChatGPT，通义千问，文心一言，智谱，豆包等。该技术旨在提升论文真实性鉴别的标准，通过采用先进的自我监督学习算法，能够自主学习并辨别文本中是否存在AI生成的痕迹。这一创新性方法利</w:t>
      </w:r>
      <w:r>
        <w:rPr>
          <w:rFonts w:hint="eastAsia" w:ascii="宋体" w:hAnsi="宋体"/>
          <w:color w:val="000000"/>
          <w:sz w:val="24"/>
          <w:lang w:val="en-US" w:eastAsia="zh-CN"/>
        </w:rPr>
        <w:t>用深度学习模型，精炼的特征提取和先进的模式识别，从而能够高效准确地检测出潜在的人工智能生成的文本内容。</w:t>
      </w:r>
    </w:p>
    <w:p w14:paraId="7BDC3EB9">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（一）检测报告类型说明，系统提供双格式三种检测报告：</w:t>
      </w:r>
    </w:p>
    <w:p w14:paraId="4B5F3CDD">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1.HTML统计报告：直观展示检测结果（含全文疑似AI生成占比、疑似AI生成章节占比、片段分布、疑似AIGC片段汇总、全文文字标注疑似片段）。</w:t>
      </w:r>
    </w:p>
    <w:p w14:paraId="1FAEB54A">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2.PDF原文对照报告：固定格式文档，不可编辑，适用于学生原文对照修改。</w:t>
      </w:r>
    </w:p>
    <w:p w14:paraId="33C6F481">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3.PDF简洁报告：固定格式文档，不可编辑，保留核心信息和关键指标，方便快速存档和查阅。</w:t>
      </w:r>
    </w:p>
    <w:p w14:paraId="0C6DAAE8">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（二）检测结果指标说明：</w:t>
      </w:r>
    </w:p>
    <w:p w14:paraId="664243A5">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1.疑似AIGC生成占比：疑似AIGC生成的文字占全文参与检测部分内容的比重。</w:t>
      </w:r>
    </w:p>
    <w:p w14:paraId="3AC6608E">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宋体" w:hAnsi="宋体"/>
          <w:color w:val="000000"/>
          <w:sz w:val="24"/>
          <w:lang w:val="en-US" w:eastAsia="zh-CN"/>
        </w:rPr>
      </w:pPr>
      <w:r>
        <w:rPr>
          <w:rFonts w:hint="eastAsia" w:ascii="宋体" w:hAnsi="宋体"/>
          <w:color w:val="000000"/>
          <w:sz w:val="24"/>
          <w:lang w:val="en-US" w:eastAsia="zh-CN"/>
        </w:rPr>
        <w:t>2.人工撰写占比：人工书写的文字占全文参与检测部分内容的比重。</w:t>
      </w:r>
    </w:p>
    <w:p w14:paraId="3257FED7">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宋体" w:hAnsi="宋体"/>
          <w:color w:val="000000"/>
          <w:sz w:val="24"/>
          <w:lang w:val="en-US" w:eastAsia="zh-CN"/>
        </w:rPr>
      </w:pPr>
      <w:r>
        <w:rPr>
          <w:rFonts w:hint="eastAsia" w:ascii="宋体" w:hAnsi="宋体"/>
          <w:color w:val="000000"/>
          <w:sz w:val="24"/>
          <w:lang w:val="en-US" w:eastAsia="zh-CN"/>
        </w:rPr>
        <w:t>3.结果分布：全文各章节疑似AIGC生成占比。</w:t>
      </w:r>
    </w:p>
    <w:p w14:paraId="2A948E5B">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宋体" w:hAnsi="宋体"/>
          <w:color w:val="000000"/>
          <w:sz w:val="24"/>
          <w:lang w:val="en-US" w:eastAsia="zh-CN"/>
        </w:rPr>
      </w:pPr>
      <w:r>
        <w:rPr>
          <w:rFonts w:hint="eastAsia" w:ascii="宋体" w:hAnsi="宋体"/>
          <w:color w:val="000000"/>
          <w:sz w:val="24"/>
          <w:lang w:val="en-US" w:eastAsia="zh-CN"/>
        </w:rPr>
        <w:t>4.片段分布：检测送检片段疑似AI生成内容全文分布位置图。</w:t>
      </w:r>
    </w:p>
    <w:p w14:paraId="6FB4801E">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宋体" w:hAnsi="宋体"/>
          <w:color w:val="000000"/>
          <w:sz w:val="24"/>
          <w:lang w:val="en-US" w:eastAsia="zh-CN"/>
        </w:rPr>
      </w:pPr>
      <w:r>
        <w:rPr>
          <w:rFonts w:hint="eastAsia" w:ascii="宋体" w:hAnsi="宋体"/>
          <w:color w:val="000000"/>
          <w:sz w:val="24"/>
          <w:lang w:val="en-US" w:eastAsia="zh-CN"/>
        </w:rPr>
        <w:t>5.疑似AIGC片段汇总：所有疑似AIGC生成片段展示。</w:t>
      </w:r>
    </w:p>
    <w:p w14:paraId="30DCB950">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宋体" w:hAnsi="宋体"/>
          <w:b/>
          <w:bCs/>
          <w:color w:val="000000"/>
          <w:sz w:val="30"/>
          <w:szCs w:val="30"/>
          <w:lang w:val="en-US" w:eastAsia="zh-CN"/>
        </w:rPr>
      </w:pPr>
      <w:r>
        <w:rPr>
          <w:rFonts w:hint="eastAsia" w:ascii="宋体" w:hAnsi="宋体"/>
          <w:color w:val="000000"/>
          <w:sz w:val="24"/>
          <w:lang w:val="en-US" w:eastAsia="zh-CN"/>
        </w:rPr>
        <w:t>6.文字标注：全文内容还原展示，疑似AIGC生成内容特殊标记展示。</w:t>
      </w:r>
    </w:p>
    <w:p w14:paraId="32900053">
      <w:pPr>
        <w:pageBreakBefore w:val="0"/>
        <w:widowControl/>
        <w:kinsoku/>
        <w:wordWrap/>
        <w:overflowPunct/>
        <w:topLinePunct w:val="0"/>
        <w:autoSpaceDE/>
        <w:autoSpaceDN/>
        <w:bidi w:val="0"/>
        <w:adjustRightInd/>
        <w:spacing w:before="100" w:beforeAutospacing="1" w:after="100" w:afterAutospacing="1" w:line="240" w:lineRule="auto"/>
        <w:contextualSpacing/>
        <w:jc w:val="left"/>
        <w:textAlignment w:val="auto"/>
        <w:rPr>
          <w:rFonts w:hint="default" w:ascii="宋体" w:hAnsi="宋体"/>
          <w:b/>
          <w:bCs/>
          <w:color w:val="000000"/>
          <w:sz w:val="30"/>
          <w:szCs w:val="30"/>
          <w:lang w:val="en-US" w:eastAsia="zh-CN"/>
        </w:rPr>
      </w:pPr>
      <w:r>
        <w:rPr>
          <w:rFonts w:hint="eastAsia" w:ascii="宋体" w:hAnsi="宋体"/>
          <w:b/>
          <w:bCs/>
          <w:color w:val="000000"/>
          <w:sz w:val="30"/>
          <w:szCs w:val="30"/>
          <w:lang w:val="en-US" w:eastAsia="zh-CN"/>
        </w:rPr>
        <w:t>三、维普格式检测介绍（仅支持word文档送检）</w:t>
      </w:r>
    </w:p>
    <w:p w14:paraId="60D8319B">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微软雅黑" w:hAnsi="微软雅黑" w:eastAsia="微软雅黑" w:cs="微软雅黑"/>
          <w:b w:val="0"/>
          <w:i w:val="0"/>
          <w:strike w:val="0"/>
          <w:spacing w:val="0"/>
          <w:sz w:val="24"/>
          <w:szCs w:val="24"/>
          <w:u w:val="none"/>
        </w:rPr>
      </w:pPr>
      <w:r>
        <w:rPr>
          <w:rFonts w:hint="eastAsia" w:ascii="宋体" w:hAnsi="宋体"/>
          <w:color w:val="000000"/>
          <w:sz w:val="24"/>
          <w:lang w:val="en-US" w:eastAsia="zh-CN"/>
        </w:rPr>
        <w:t>格式检测可对论文（毕设）页面设置、论文结构、论文各要素字数、段落格式、字体、字号样式大小、标点格式、图表公式标题、参考文献规范等进行准确识别，并对照学校要求格式进行检测。格式检测后会提供四类格式检测报告。</w:t>
      </w:r>
    </w:p>
    <w:p w14:paraId="4D077813">
      <w:pPr>
        <w:pageBreakBefore w:val="0"/>
        <w:widowControl/>
        <w:kinsoku/>
        <w:wordWrap/>
        <w:overflowPunct/>
        <w:topLinePunct w:val="0"/>
        <w:autoSpaceDE/>
        <w:autoSpaceDN/>
        <w:bidi w:val="0"/>
        <w:adjustRightInd/>
        <w:spacing w:before="100" w:beforeAutospacing="1" w:after="100" w:afterAutospacing="1" w:line="240" w:lineRule="auto"/>
        <w:ind w:firstLine="482"/>
        <w:contextualSpacing/>
        <w:jc w:val="left"/>
        <w:textAlignment w:val="auto"/>
        <w:rPr>
          <w:rFonts w:hint="eastAsia" w:ascii="微软雅黑" w:hAnsi="微软雅黑" w:eastAsia="微软雅黑" w:cs="微软雅黑"/>
          <w:lang w:val="en-US" w:eastAsia="zh-CN"/>
        </w:rPr>
      </w:pPr>
      <w:r>
        <w:rPr>
          <w:rFonts w:hint="eastAsia" w:ascii="宋体" w:hAnsi="宋体"/>
          <w:color w:val="000000"/>
          <w:sz w:val="24"/>
          <w:lang w:val="en-US" w:eastAsia="zh-CN"/>
        </w:rPr>
        <w:t>1.统计报告：直观展示检测结果（含文档格式基本信息、问题总数、问题详情、结构分析、页面设置、问题片段）。</w:t>
      </w:r>
    </w:p>
    <w:p w14:paraId="2822185B">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2.比对报告：明确标注出每个地方所出现的问题及标准，报告中左侧的“导航”直观地看见问题的数量，可迅速访问问题所在的地方。</w:t>
      </w:r>
    </w:p>
    <w:p w14:paraId="5A741EF9">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3.批注报告：以 word 的形式呈现，在右侧以批注的形式直观地显示出格式问题。</w:t>
      </w:r>
    </w:p>
    <w:p w14:paraId="27F6DADA">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lang w:val="en-US" w:eastAsia="zh-CN"/>
        </w:rPr>
      </w:pPr>
      <w:r>
        <w:rPr>
          <w:rFonts w:hint="eastAsia" w:ascii="宋体" w:hAnsi="宋体"/>
          <w:color w:val="000000"/>
          <w:sz w:val="24"/>
          <w:lang w:val="en-US" w:eastAsia="zh-CN"/>
        </w:rPr>
        <w:t>4.存档报告：固定格式文档，不可编辑，适用于长期存档。</w:t>
      </w:r>
    </w:p>
    <w:p w14:paraId="1CF6AA29">
      <w:pPr>
        <w:pageBreakBefore w:val="0"/>
        <w:widowControl/>
        <w:kinsoku/>
        <w:wordWrap/>
        <w:overflowPunct/>
        <w:topLinePunct w:val="0"/>
        <w:autoSpaceDE/>
        <w:autoSpaceDN/>
        <w:bidi w:val="0"/>
        <w:adjustRightInd/>
        <w:spacing w:before="100" w:beforeAutospacing="1" w:after="100" w:afterAutospacing="1" w:line="240" w:lineRule="auto"/>
        <w:contextualSpacing/>
        <w:jc w:val="left"/>
        <w:textAlignment w:val="auto"/>
        <w:rPr>
          <w:rFonts w:hint="eastAsia" w:ascii="宋体" w:hAnsi="宋体" w:eastAsia="宋体"/>
          <w:sz w:val="24"/>
          <w:szCs w:val="24"/>
          <w:lang w:val="en-US" w:eastAsia="zh-CN"/>
        </w:rPr>
      </w:pPr>
      <w:r>
        <w:rPr>
          <w:rFonts w:hint="eastAsia" w:ascii="宋体" w:hAnsi="宋体"/>
          <w:b/>
          <w:bCs/>
          <w:color w:val="000000"/>
          <w:sz w:val="30"/>
          <w:szCs w:val="30"/>
          <w:lang w:val="en-US" w:eastAsia="zh-CN"/>
        </w:rPr>
        <w:t>四、维普AI智评检测介绍</w:t>
      </w:r>
    </w:p>
    <w:p w14:paraId="6AD02BDA">
      <w:pPr>
        <w:numPr>
          <w:ilvl w:val="0"/>
          <w:numId w:val="0"/>
        </w:numPr>
        <w:ind w:leftChars="0" w:firstLine="480" w:firstLineChars="200"/>
        <w:rPr>
          <w:rFonts w:hint="eastAsia" w:ascii="宋体" w:hAnsi="宋体" w:eastAsia="宋体"/>
          <w:sz w:val="24"/>
          <w:szCs w:val="24"/>
          <w:lang w:val="en-US" w:eastAsia="zh-CN"/>
        </w:rPr>
      </w:pPr>
      <w:r>
        <w:rPr>
          <w:rFonts w:hint="eastAsia" w:ascii="宋体" w:hAnsi="宋体" w:eastAsia="宋体"/>
          <w:sz w:val="24"/>
          <w:szCs w:val="24"/>
          <w:lang w:val="en-US" w:eastAsia="zh-CN"/>
        </w:rPr>
        <w:t>维普AI智评（大学生版）是基于 AI 大模型技术和学术规则引擎技术开发的学术论文智能评价系统，以下简称AI智评，专为本科教育阶段设计。系统依据《普通高等学校本科专业类教学质量国家标准》、《普通高等学校本科教育教学审核评估（2021-2025）工作指南》中关于毕业论文的要求及教育部《本科毕业设计（论文）抽检办法（试行）》等，致力于为本科教育提供科学、客观、全面的学术论文评价服务，通过先进的技术手段和完善的评价体系，助力高校提升教学质量，辅助指导老师提升评审效率，培养学生学术能力，构建学术诚信体系。</w:t>
      </w:r>
    </w:p>
    <w:p w14:paraId="1AAA8CA5">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1.评议综合报告：定性全面剖析，以合规性评审为底线及研究质量权重配比分析，经自训 AI 模型和人工指标体系验证，确保结论精准可靠。</w:t>
      </w:r>
    </w:p>
    <w:p w14:paraId="45B6A35F">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2.评议要素报告：定量指标拆解，细化学术评价五大维度（选题意义、写作安排、逻辑构建、专业能力、学术规范）指标，下设19项二级指标评级总览，以A/B/C/D等级直观呈现论文在各维度的表现。以数值量化评分标准，并提出具体改进建议。</w:t>
      </w:r>
    </w:p>
    <w:p w14:paraId="4C4C9CE2">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ascii="宋体" w:hAnsi="宋体"/>
          <w:color w:val="000000"/>
          <w:sz w:val="24"/>
          <w:lang w:val="en-US" w:eastAsia="zh-CN"/>
        </w:rPr>
      </w:pPr>
      <w:r>
        <w:rPr>
          <w:rFonts w:hint="eastAsia" w:ascii="宋体" w:hAnsi="宋体"/>
          <w:color w:val="000000"/>
          <w:sz w:val="24"/>
          <w:lang w:val="en-US" w:eastAsia="zh-CN"/>
        </w:rPr>
        <w:t>3.PDF简洁报告：快速汇总沟通，精准浓缩稿件评审核心结论，以一页纸浓缩核心结论，精简版式清晰呈现，无需冗余阅读，便于快速沟通与存档。</w:t>
      </w:r>
    </w:p>
    <w:p w14:paraId="5EF3D1D3">
      <w:pPr>
        <w:keepNext w:val="0"/>
        <w:keepLines w:val="0"/>
        <w:pageBreakBefore w:val="0"/>
        <w:widowControl w:val="0"/>
        <w:pBdr>
          <w:bottom w:val="none" w:color="auto" w:sz="0" w:space="0"/>
        </w:pBdr>
        <w:kinsoku/>
        <w:wordWrap/>
        <w:overflowPunct/>
        <w:topLinePunct w:val="0"/>
        <w:autoSpaceDE/>
        <w:autoSpaceDN/>
        <w:bidi w:val="0"/>
        <w:adjustRightInd/>
        <w:snapToGrid w:val="0"/>
        <w:spacing w:line="240" w:lineRule="auto"/>
        <w:ind w:left="0" w:firstLine="441"/>
        <w:textAlignment w:val="auto"/>
        <w:rPr>
          <w:rFonts w:hint="eastAsia" w:eastAsiaTheme="minorEastAsia"/>
          <w:lang w:eastAsia="zh-CN"/>
        </w:rPr>
      </w:pPr>
      <w:r>
        <w:rPr>
          <w:rFonts w:hint="eastAsia" w:ascii="宋体" w:hAnsi="宋体"/>
          <w:color w:val="000000"/>
          <w:sz w:val="24"/>
          <w:lang w:val="en-US" w:eastAsia="zh-CN"/>
        </w:rPr>
        <w:t>4.批注报告（仅支持word文档送检生成）：原文定位示例将诊断结论直接锚定论文原文段落，清晰标注问题类型与修改方向，引导学生自主优化，提升学术写作能力。</w:t>
      </w:r>
      <w:bookmarkEnd w:id="0"/>
      <w:bookmarkStart w:id="2" w:name="_八、如何查询我之前检测过的结果？"/>
      <w:bookmarkEnd w:id="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4"/>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5889"/>
    <w:rsid w:val="0000059A"/>
    <w:rsid w:val="00000F75"/>
    <w:rsid w:val="000019B5"/>
    <w:rsid w:val="00003AA2"/>
    <w:rsid w:val="00006025"/>
    <w:rsid w:val="00007A5D"/>
    <w:rsid w:val="0001065C"/>
    <w:rsid w:val="00011E83"/>
    <w:rsid w:val="0001233D"/>
    <w:rsid w:val="00014988"/>
    <w:rsid w:val="00014F64"/>
    <w:rsid w:val="00017861"/>
    <w:rsid w:val="00017BB6"/>
    <w:rsid w:val="00020DF6"/>
    <w:rsid w:val="00023FB2"/>
    <w:rsid w:val="00025849"/>
    <w:rsid w:val="00025979"/>
    <w:rsid w:val="0002756D"/>
    <w:rsid w:val="0003060D"/>
    <w:rsid w:val="00030CE5"/>
    <w:rsid w:val="000323B4"/>
    <w:rsid w:val="00032BD6"/>
    <w:rsid w:val="00035414"/>
    <w:rsid w:val="00037A1A"/>
    <w:rsid w:val="000409AB"/>
    <w:rsid w:val="00040D25"/>
    <w:rsid w:val="000410A3"/>
    <w:rsid w:val="00043159"/>
    <w:rsid w:val="00043D7D"/>
    <w:rsid w:val="0004525A"/>
    <w:rsid w:val="00045DCF"/>
    <w:rsid w:val="000461B8"/>
    <w:rsid w:val="000466D8"/>
    <w:rsid w:val="00050C26"/>
    <w:rsid w:val="0005450D"/>
    <w:rsid w:val="00065225"/>
    <w:rsid w:val="00070634"/>
    <w:rsid w:val="00072B03"/>
    <w:rsid w:val="0007502C"/>
    <w:rsid w:val="00075418"/>
    <w:rsid w:val="00076C18"/>
    <w:rsid w:val="00081FDD"/>
    <w:rsid w:val="00083BE7"/>
    <w:rsid w:val="00083D57"/>
    <w:rsid w:val="00083FCE"/>
    <w:rsid w:val="000928F2"/>
    <w:rsid w:val="0009486B"/>
    <w:rsid w:val="000A0593"/>
    <w:rsid w:val="000A0EA9"/>
    <w:rsid w:val="000A2832"/>
    <w:rsid w:val="000A2C52"/>
    <w:rsid w:val="000A54DA"/>
    <w:rsid w:val="000A7F31"/>
    <w:rsid w:val="000B06A3"/>
    <w:rsid w:val="000B0FF3"/>
    <w:rsid w:val="000B2B63"/>
    <w:rsid w:val="000C71BE"/>
    <w:rsid w:val="000C76EB"/>
    <w:rsid w:val="000D186A"/>
    <w:rsid w:val="000D3D63"/>
    <w:rsid w:val="000D590E"/>
    <w:rsid w:val="000E0972"/>
    <w:rsid w:val="000E0E4D"/>
    <w:rsid w:val="000E1768"/>
    <w:rsid w:val="000E2DDB"/>
    <w:rsid w:val="000E3CB2"/>
    <w:rsid w:val="000E559F"/>
    <w:rsid w:val="000E77B4"/>
    <w:rsid w:val="000F23E3"/>
    <w:rsid w:val="000F59D5"/>
    <w:rsid w:val="00100E16"/>
    <w:rsid w:val="00102263"/>
    <w:rsid w:val="001028A3"/>
    <w:rsid w:val="0010507E"/>
    <w:rsid w:val="0010598C"/>
    <w:rsid w:val="0010791E"/>
    <w:rsid w:val="001114AF"/>
    <w:rsid w:val="00112762"/>
    <w:rsid w:val="0011280F"/>
    <w:rsid w:val="00112ADB"/>
    <w:rsid w:val="00114641"/>
    <w:rsid w:val="001149BE"/>
    <w:rsid w:val="001153D4"/>
    <w:rsid w:val="00122569"/>
    <w:rsid w:val="0012461C"/>
    <w:rsid w:val="001258D8"/>
    <w:rsid w:val="00127192"/>
    <w:rsid w:val="00130818"/>
    <w:rsid w:val="00130C13"/>
    <w:rsid w:val="00130CCD"/>
    <w:rsid w:val="00134AF2"/>
    <w:rsid w:val="001357B0"/>
    <w:rsid w:val="00137AD2"/>
    <w:rsid w:val="00140389"/>
    <w:rsid w:val="00142AE0"/>
    <w:rsid w:val="001430E2"/>
    <w:rsid w:val="00143D5F"/>
    <w:rsid w:val="00144151"/>
    <w:rsid w:val="00144293"/>
    <w:rsid w:val="001457A7"/>
    <w:rsid w:val="00146744"/>
    <w:rsid w:val="00154ACA"/>
    <w:rsid w:val="0015562A"/>
    <w:rsid w:val="00155BA8"/>
    <w:rsid w:val="0015668E"/>
    <w:rsid w:val="00164DF8"/>
    <w:rsid w:val="0017548B"/>
    <w:rsid w:val="001758B6"/>
    <w:rsid w:val="001760A3"/>
    <w:rsid w:val="001776FC"/>
    <w:rsid w:val="00177B16"/>
    <w:rsid w:val="00182E05"/>
    <w:rsid w:val="00183D25"/>
    <w:rsid w:val="001873C2"/>
    <w:rsid w:val="00190E27"/>
    <w:rsid w:val="0019121F"/>
    <w:rsid w:val="00192502"/>
    <w:rsid w:val="001925B2"/>
    <w:rsid w:val="00194518"/>
    <w:rsid w:val="001946B1"/>
    <w:rsid w:val="00194CD4"/>
    <w:rsid w:val="0019733D"/>
    <w:rsid w:val="001A075E"/>
    <w:rsid w:val="001A0B1E"/>
    <w:rsid w:val="001A1D58"/>
    <w:rsid w:val="001A3657"/>
    <w:rsid w:val="001A3705"/>
    <w:rsid w:val="001A416D"/>
    <w:rsid w:val="001A67C4"/>
    <w:rsid w:val="001B0738"/>
    <w:rsid w:val="001B151F"/>
    <w:rsid w:val="001B227A"/>
    <w:rsid w:val="001B2449"/>
    <w:rsid w:val="001B7DE3"/>
    <w:rsid w:val="001C0DBA"/>
    <w:rsid w:val="001C2346"/>
    <w:rsid w:val="001C5E5E"/>
    <w:rsid w:val="001C73EE"/>
    <w:rsid w:val="001C7753"/>
    <w:rsid w:val="001D2A9D"/>
    <w:rsid w:val="001D2E92"/>
    <w:rsid w:val="001D782F"/>
    <w:rsid w:val="001E1A85"/>
    <w:rsid w:val="001E26E2"/>
    <w:rsid w:val="001E29A6"/>
    <w:rsid w:val="001E2C08"/>
    <w:rsid w:val="001E2FB1"/>
    <w:rsid w:val="001E3BCA"/>
    <w:rsid w:val="001E4D4E"/>
    <w:rsid w:val="001E64F4"/>
    <w:rsid w:val="001F0AE8"/>
    <w:rsid w:val="001F39EB"/>
    <w:rsid w:val="001F5515"/>
    <w:rsid w:val="001F5932"/>
    <w:rsid w:val="001F5A1D"/>
    <w:rsid w:val="002038C2"/>
    <w:rsid w:val="002060B1"/>
    <w:rsid w:val="0020647D"/>
    <w:rsid w:val="00206C1D"/>
    <w:rsid w:val="0020734B"/>
    <w:rsid w:val="0020764E"/>
    <w:rsid w:val="00211377"/>
    <w:rsid w:val="00211834"/>
    <w:rsid w:val="00211DDD"/>
    <w:rsid w:val="002128E5"/>
    <w:rsid w:val="002139C9"/>
    <w:rsid w:val="0022093A"/>
    <w:rsid w:val="002222BE"/>
    <w:rsid w:val="00222DB6"/>
    <w:rsid w:val="002238C1"/>
    <w:rsid w:val="00223AAC"/>
    <w:rsid w:val="00224B36"/>
    <w:rsid w:val="00225D81"/>
    <w:rsid w:val="00226E81"/>
    <w:rsid w:val="0022791C"/>
    <w:rsid w:val="00230931"/>
    <w:rsid w:val="00233228"/>
    <w:rsid w:val="00233D09"/>
    <w:rsid w:val="00234524"/>
    <w:rsid w:val="00236851"/>
    <w:rsid w:val="00237E28"/>
    <w:rsid w:val="00241DEA"/>
    <w:rsid w:val="00242220"/>
    <w:rsid w:val="0024369F"/>
    <w:rsid w:val="00245646"/>
    <w:rsid w:val="00251586"/>
    <w:rsid w:val="002550DB"/>
    <w:rsid w:val="002716C8"/>
    <w:rsid w:val="0027205E"/>
    <w:rsid w:val="00280541"/>
    <w:rsid w:val="0028065D"/>
    <w:rsid w:val="00282368"/>
    <w:rsid w:val="002843C2"/>
    <w:rsid w:val="00284D66"/>
    <w:rsid w:val="00285CF6"/>
    <w:rsid w:val="0028697D"/>
    <w:rsid w:val="002879FA"/>
    <w:rsid w:val="00290575"/>
    <w:rsid w:val="002907EE"/>
    <w:rsid w:val="00294D94"/>
    <w:rsid w:val="002A05EA"/>
    <w:rsid w:val="002A1AC7"/>
    <w:rsid w:val="002A26FD"/>
    <w:rsid w:val="002A2942"/>
    <w:rsid w:val="002A3281"/>
    <w:rsid w:val="002A672F"/>
    <w:rsid w:val="002A6B03"/>
    <w:rsid w:val="002A6D98"/>
    <w:rsid w:val="002A7285"/>
    <w:rsid w:val="002B04DD"/>
    <w:rsid w:val="002B165E"/>
    <w:rsid w:val="002B33C9"/>
    <w:rsid w:val="002B6838"/>
    <w:rsid w:val="002C09A2"/>
    <w:rsid w:val="002C23F0"/>
    <w:rsid w:val="002C3039"/>
    <w:rsid w:val="002D0050"/>
    <w:rsid w:val="002D0791"/>
    <w:rsid w:val="002D2BD5"/>
    <w:rsid w:val="002D3257"/>
    <w:rsid w:val="002D3A8A"/>
    <w:rsid w:val="002E0013"/>
    <w:rsid w:val="002E0D34"/>
    <w:rsid w:val="002E4D4E"/>
    <w:rsid w:val="002F1F21"/>
    <w:rsid w:val="002F2138"/>
    <w:rsid w:val="002F2313"/>
    <w:rsid w:val="002F6601"/>
    <w:rsid w:val="003029D7"/>
    <w:rsid w:val="0030444A"/>
    <w:rsid w:val="00305BA7"/>
    <w:rsid w:val="00312547"/>
    <w:rsid w:val="0031448F"/>
    <w:rsid w:val="003175ED"/>
    <w:rsid w:val="00320592"/>
    <w:rsid w:val="00321D64"/>
    <w:rsid w:val="003238F5"/>
    <w:rsid w:val="00324EB5"/>
    <w:rsid w:val="0032652C"/>
    <w:rsid w:val="00327A24"/>
    <w:rsid w:val="003312C5"/>
    <w:rsid w:val="0033156B"/>
    <w:rsid w:val="00333734"/>
    <w:rsid w:val="00337CB2"/>
    <w:rsid w:val="003437A7"/>
    <w:rsid w:val="00346D4B"/>
    <w:rsid w:val="00352CAC"/>
    <w:rsid w:val="0035760C"/>
    <w:rsid w:val="003630D6"/>
    <w:rsid w:val="00363D5F"/>
    <w:rsid w:val="00370F69"/>
    <w:rsid w:val="0037310B"/>
    <w:rsid w:val="00375F69"/>
    <w:rsid w:val="003764E6"/>
    <w:rsid w:val="0037720A"/>
    <w:rsid w:val="00380A45"/>
    <w:rsid w:val="00385B4C"/>
    <w:rsid w:val="003867DB"/>
    <w:rsid w:val="0039073F"/>
    <w:rsid w:val="003908C0"/>
    <w:rsid w:val="00391AC1"/>
    <w:rsid w:val="0039265A"/>
    <w:rsid w:val="0039610B"/>
    <w:rsid w:val="003962FA"/>
    <w:rsid w:val="00396552"/>
    <w:rsid w:val="003A064E"/>
    <w:rsid w:val="003A4350"/>
    <w:rsid w:val="003A5B1B"/>
    <w:rsid w:val="003A6548"/>
    <w:rsid w:val="003A66A7"/>
    <w:rsid w:val="003A7571"/>
    <w:rsid w:val="003A79FA"/>
    <w:rsid w:val="003A7F4C"/>
    <w:rsid w:val="003B50F0"/>
    <w:rsid w:val="003B6764"/>
    <w:rsid w:val="003C0E6A"/>
    <w:rsid w:val="003C1AE6"/>
    <w:rsid w:val="003C269E"/>
    <w:rsid w:val="003C2B5B"/>
    <w:rsid w:val="003C319A"/>
    <w:rsid w:val="003C7843"/>
    <w:rsid w:val="003D2BCE"/>
    <w:rsid w:val="003D36E6"/>
    <w:rsid w:val="003D380C"/>
    <w:rsid w:val="003D4A99"/>
    <w:rsid w:val="003D5DB9"/>
    <w:rsid w:val="003D6C17"/>
    <w:rsid w:val="003E1248"/>
    <w:rsid w:val="003E47D5"/>
    <w:rsid w:val="003E5EFF"/>
    <w:rsid w:val="003E5F2C"/>
    <w:rsid w:val="003F1599"/>
    <w:rsid w:val="003F40DD"/>
    <w:rsid w:val="004015A2"/>
    <w:rsid w:val="004016F2"/>
    <w:rsid w:val="00401F9E"/>
    <w:rsid w:val="004021DC"/>
    <w:rsid w:val="00402EC6"/>
    <w:rsid w:val="00403FF8"/>
    <w:rsid w:val="00404E1C"/>
    <w:rsid w:val="0040636D"/>
    <w:rsid w:val="00406DD8"/>
    <w:rsid w:val="00410FFF"/>
    <w:rsid w:val="00411647"/>
    <w:rsid w:val="004133BC"/>
    <w:rsid w:val="00414592"/>
    <w:rsid w:val="00414D2D"/>
    <w:rsid w:val="0041607E"/>
    <w:rsid w:val="00416130"/>
    <w:rsid w:val="00421126"/>
    <w:rsid w:val="0042188F"/>
    <w:rsid w:val="00424A74"/>
    <w:rsid w:val="00425D3D"/>
    <w:rsid w:val="004276B9"/>
    <w:rsid w:val="00433DFA"/>
    <w:rsid w:val="00434BA3"/>
    <w:rsid w:val="004352BD"/>
    <w:rsid w:val="00436C2B"/>
    <w:rsid w:val="00442499"/>
    <w:rsid w:val="0044466A"/>
    <w:rsid w:val="00444F4F"/>
    <w:rsid w:val="00445112"/>
    <w:rsid w:val="00450F6C"/>
    <w:rsid w:val="0045156F"/>
    <w:rsid w:val="00452579"/>
    <w:rsid w:val="00455311"/>
    <w:rsid w:val="00455337"/>
    <w:rsid w:val="004614FC"/>
    <w:rsid w:val="004634F8"/>
    <w:rsid w:val="00463AB7"/>
    <w:rsid w:val="004640C4"/>
    <w:rsid w:val="004700BC"/>
    <w:rsid w:val="00470B7C"/>
    <w:rsid w:val="00472D7B"/>
    <w:rsid w:val="00476141"/>
    <w:rsid w:val="004768AF"/>
    <w:rsid w:val="00481A1C"/>
    <w:rsid w:val="00481DCA"/>
    <w:rsid w:val="0048220C"/>
    <w:rsid w:val="00483196"/>
    <w:rsid w:val="00485502"/>
    <w:rsid w:val="00486841"/>
    <w:rsid w:val="00494773"/>
    <w:rsid w:val="0049669B"/>
    <w:rsid w:val="004A1711"/>
    <w:rsid w:val="004A2A8A"/>
    <w:rsid w:val="004A3ED5"/>
    <w:rsid w:val="004A4849"/>
    <w:rsid w:val="004A5F94"/>
    <w:rsid w:val="004A6D19"/>
    <w:rsid w:val="004B094D"/>
    <w:rsid w:val="004B0A95"/>
    <w:rsid w:val="004C3074"/>
    <w:rsid w:val="004C5443"/>
    <w:rsid w:val="004C5BFA"/>
    <w:rsid w:val="004C7C8E"/>
    <w:rsid w:val="004D3984"/>
    <w:rsid w:val="004E0B67"/>
    <w:rsid w:val="004E4230"/>
    <w:rsid w:val="004E5AA1"/>
    <w:rsid w:val="004E7201"/>
    <w:rsid w:val="004E7DFC"/>
    <w:rsid w:val="004F08A2"/>
    <w:rsid w:val="004F2A33"/>
    <w:rsid w:val="004F4BA3"/>
    <w:rsid w:val="004F7C76"/>
    <w:rsid w:val="00501DD5"/>
    <w:rsid w:val="0050259C"/>
    <w:rsid w:val="00503851"/>
    <w:rsid w:val="00511B69"/>
    <w:rsid w:val="00513B4B"/>
    <w:rsid w:val="005145F9"/>
    <w:rsid w:val="00515688"/>
    <w:rsid w:val="00515FD3"/>
    <w:rsid w:val="00516510"/>
    <w:rsid w:val="00516C9A"/>
    <w:rsid w:val="00517B37"/>
    <w:rsid w:val="0052318C"/>
    <w:rsid w:val="00523361"/>
    <w:rsid w:val="00524438"/>
    <w:rsid w:val="005244EB"/>
    <w:rsid w:val="005260B0"/>
    <w:rsid w:val="0052621E"/>
    <w:rsid w:val="0053079D"/>
    <w:rsid w:val="0053229D"/>
    <w:rsid w:val="005324AA"/>
    <w:rsid w:val="0053343D"/>
    <w:rsid w:val="00533CE8"/>
    <w:rsid w:val="00534929"/>
    <w:rsid w:val="00534E3C"/>
    <w:rsid w:val="0053797B"/>
    <w:rsid w:val="00540540"/>
    <w:rsid w:val="00540D43"/>
    <w:rsid w:val="0054185C"/>
    <w:rsid w:val="00551637"/>
    <w:rsid w:val="00552502"/>
    <w:rsid w:val="00552EB6"/>
    <w:rsid w:val="005548CC"/>
    <w:rsid w:val="00555F1A"/>
    <w:rsid w:val="00556FBE"/>
    <w:rsid w:val="005601A9"/>
    <w:rsid w:val="00562E8E"/>
    <w:rsid w:val="00563B1B"/>
    <w:rsid w:val="00564391"/>
    <w:rsid w:val="005667D3"/>
    <w:rsid w:val="00566A8F"/>
    <w:rsid w:val="00570C54"/>
    <w:rsid w:val="00571915"/>
    <w:rsid w:val="005917F6"/>
    <w:rsid w:val="00592960"/>
    <w:rsid w:val="00593880"/>
    <w:rsid w:val="00595D2F"/>
    <w:rsid w:val="00595F94"/>
    <w:rsid w:val="00596625"/>
    <w:rsid w:val="00596A48"/>
    <w:rsid w:val="005974B4"/>
    <w:rsid w:val="00597F79"/>
    <w:rsid w:val="005A230F"/>
    <w:rsid w:val="005A5B8D"/>
    <w:rsid w:val="005A5BFC"/>
    <w:rsid w:val="005A6175"/>
    <w:rsid w:val="005B0D8D"/>
    <w:rsid w:val="005B1D63"/>
    <w:rsid w:val="005B21C2"/>
    <w:rsid w:val="005B3E8A"/>
    <w:rsid w:val="005B4651"/>
    <w:rsid w:val="005B4986"/>
    <w:rsid w:val="005B5AE8"/>
    <w:rsid w:val="005B5CD0"/>
    <w:rsid w:val="005B67D8"/>
    <w:rsid w:val="005C1B78"/>
    <w:rsid w:val="005C200E"/>
    <w:rsid w:val="005C4D47"/>
    <w:rsid w:val="005D5F58"/>
    <w:rsid w:val="005E0E71"/>
    <w:rsid w:val="005E1614"/>
    <w:rsid w:val="005E1914"/>
    <w:rsid w:val="005E2D09"/>
    <w:rsid w:val="005F1273"/>
    <w:rsid w:val="005F1390"/>
    <w:rsid w:val="005F2646"/>
    <w:rsid w:val="005F2A34"/>
    <w:rsid w:val="005F2D9A"/>
    <w:rsid w:val="005F5380"/>
    <w:rsid w:val="0060163B"/>
    <w:rsid w:val="0060178E"/>
    <w:rsid w:val="0060312C"/>
    <w:rsid w:val="00603580"/>
    <w:rsid w:val="0060421B"/>
    <w:rsid w:val="00604639"/>
    <w:rsid w:val="00611E84"/>
    <w:rsid w:val="006124B0"/>
    <w:rsid w:val="00613ECF"/>
    <w:rsid w:val="00617FC6"/>
    <w:rsid w:val="0062095C"/>
    <w:rsid w:val="0062246F"/>
    <w:rsid w:val="00623F60"/>
    <w:rsid w:val="00625F64"/>
    <w:rsid w:val="00627060"/>
    <w:rsid w:val="006300A4"/>
    <w:rsid w:val="00630FE5"/>
    <w:rsid w:val="00631484"/>
    <w:rsid w:val="00632C51"/>
    <w:rsid w:val="006346EF"/>
    <w:rsid w:val="006347FB"/>
    <w:rsid w:val="0063614C"/>
    <w:rsid w:val="00642C99"/>
    <w:rsid w:val="00646300"/>
    <w:rsid w:val="00647357"/>
    <w:rsid w:val="006477CE"/>
    <w:rsid w:val="006534B5"/>
    <w:rsid w:val="00653DB6"/>
    <w:rsid w:val="00653E4D"/>
    <w:rsid w:val="00655E20"/>
    <w:rsid w:val="006619E0"/>
    <w:rsid w:val="006645BC"/>
    <w:rsid w:val="006655BE"/>
    <w:rsid w:val="006667F3"/>
    <w:rsid w:val="00666F4A"/>
    <w:rsid w:val="00667765"/>
    <w:rsid w:val="006700A9"/>
    <w:rsid w:val="00670376"/>
    <w:rsid w:val="00670DFF"/>
    <w:rsid w:val="00671D12"/>
    <w:rsid w:val="00673FD9"/>
    <w:rsid w:val="00675C8B"/>
    <w:rsid w:val="00682F25"/>
    <w:rsid w:val="0068572B"/>
    <w:rsid w:val="00690E2A"/>
    <w:rsid w:val="0069221A"/>
    <w:rsid w:val="00692BF9"/>
    <w:rsid w:val="00692C06"/>
    <w:rsid w:val="00693170"/>
    <w:rsid w:val="00696139"/>
    <w:rsid w:val="00696245"/>
    <w:rsid w:val="00696845"/>
    <w:rsid w:val="006B17C7"/>
    <w:rsid w:val="006B3CA2"/>
    <w:rsid w:val="006B43EF"/>
    <w:rsid w:val="006B4EB3"/>
    <w:rsid w:val="006C29AA"/>
    <w:rsid w:val="006C3EBA"/>
    <w:rsid w:val="006D133E"/>
    <w:rsid w:val="006D1990"/>
    <w:rsid w:val="006D239D"/>
    <w:rsid w:val="006D3361"/>
    <w:rsid w:val="006D640D"/>
    <w:rsid w:val="006D7A38"/>
    <w:rsid w:val="006D7C3B"/>
    <w:rsid w:val="006E11F7"/>
    <w:rsid w:val="006E40B2"/>
    <w:rsid w:val="006E466C"/>
    <w:rsid w:val="006E6102"/>
    <w:rsid w:val="006F0DC4"/>
    <w:rsid w:val="006F6B0E"/>
    <w:rsid w:val="0070068B"/>
    <w:rsid w:val="00703C80"/>
    <w:rsid w:val="00704432"/>
    <w:rsid w:val="00704855"/>
    <w:rsid w:val="0070670D"/>
    <w:rsid w:val="00707683"/>
    <w:rsid w:val="007165E9"/>
    <w:rsid w:val="00716B94"/>
    <w:rsid w:val="00722F0C"/>
    <w:rsid w:val="00724E2F"/>
    <w:rsid w:val="00734608"/>
    <w:rsid w:val="00740A3E"/>
    <w:rsid w:val="00744FAF"/>
    <w:rsid w:val="00750482"/>
    <w:rsid w:val="00753DD4"/>
    <w:rsid w:val="00755937"/>
    <w:rsid w:val="00760133"/>
    <w:rsid w:val="00760CA0"/>
    <w:rsid w:val="00760D6E"/>
    <w:rsid w:val="00761D1F"/>
    <w:rsid w:val="00762A7E"/>
    <w:rsid w:val="00763876"/>
    <w:rsid w:val="00772428"/>
    <w:rsid w:val="00773B08"/>
    <w:rsid w:val="00777511"/>
    <w:rsid w:val="00783964"/>
    <w:rsid w:val="007846E1"/>
    <w:rsid w:val="00785585"/>
    <w:rsid w:val="00791029"/>
    <w:rsid w:val="00792783"/>
    <w:rsid w:val="00793121"/>
    <w:rsid w:val="00796635"/>
    <w:rsid w:val="00796A30"/>
    <w:rsid w:val="00796D2F"/>
    <w:rsid w:val="00797ECB"/>
    <w:rsid w:val="00797F5C"/>
    <w:rsid w:val="007A2FB7"/>
    <w:rsid w:val="007A36B3"/>
    <w:rsid w:val="007B3732"/>
    <w:rsid w:val="007B76BD"/>
    <w:rsid w:val="007C1C53"/>
    <w:rsid w:val="007C2554"/>
    <w:rsid w:val="007C6098"/>
    <w:rsid w:val="007C6EF8"/>
    <w:rsid w:val="007D0BEB"/>
    <w:rsid w:val="007D369B"/>
    <w:rsid w:val="007D5869"/>
    <w:rsid w:val="007E072B"/>
    <w:rsid w:val="007E1DD8"/>
    <w:rsid w:val="007E247A"/>
    <w:rsid w:val="007E2E15"/>
    <w:rsid w:val="007E544C"/>
    <w:rsid w:val="007E6E1B"/>
    <w:rsid w:val="007F0341"/>
    <w:rsid w:val="007F1625"/>
    <w:rsid w:val="007F1CE6"/>
    <w:rsid w:val="008044F4"/>
    <w:rsid w:val="00806951"/>
    <w:rsid w:val="008074F5"/>
    <w:rsid w:val="008104FF"/>
    <w:rsid w:val="00810A8A"/>
    <w:rsid w:val="00811A83"/>
    <w:rsid w:val="008132CF"/>
    <w:rsid w:val="00813C23"/>
    <w:rsid w:val="00814BB4"/>
    <w:rsid w:val="00814F3B"/>
    <w:rsid w:val="00816017"/>
    <w:rsid w:val="00820DAC"/>
    <w:rsid w:val="00822498"/>
    <w:rsid w:val="00823A68"/>
    <w:rsid w:val="008246FA"/>
    <w:rsid w:val="0082607F"/>
    <w:rsid w:val="00830CE3"/>
    <w:rsid w:val="0083100B"/>
    <w:rsid w:val="00831955"/>
    <w:rsid w:val="00833950"/>
    <w:rsid w:val="00834501"/>
    <w:rsid w:val="00837116"/>
    <w:rsid w:val="00837347"/>
    <w:rsid w:val="008407FF"/>
    <w:rsid w:val="00852B25"/>
    <w:rsid w:val="00852F2B"/>
    <w:rsid w:val="0085345C"/>
    <w:rsid w:val="00855640"/>
    <w:rsid w:val="00855FEC"/>
    <w:rsid w:val="00856FCC"/>
    <w:rsid w:val="008636B8"/>
    <w:rsid w:val="008646FC"/>
    <w:rsid w:val="00864CB8"/>
    <w:rsid w:val="008651E0"/>
    <w:rsid w:val="0086799E"/>
    <w:rsid w:val="008704AA"/>
    <w:rsid w:val="00871B80"/>
    <w:rsid w:val="008721FC"/>
    <w:rsid w:val="008749F1"/>
    <w:rsid w:val="00876552"/>
    <w:rsid w:val="00877196"/>
    <w:rsid w:val="00882B18"/>
    <w:rsid w:val="00884365"/>
    <w:rsid w:val="00884562"/>
    <w:rsid w:val="008859C4"/>
    <w:rsid w:val="00886419"/>
    <w:rsid w:val="00886721"/>
    <w:rsid w:val="00887FAB"/>
    <w:rsid w:val="00892969"/>
    <w:rsid w:val="008941C9"/>
    <w:rsid w:val="00894ACD"/>
    <w:rsid w:val="00897BB5"/>
    <w:rsid w:val="008A08CA"/>
    <w:rsid w:val="008A2A8E"/>
    <w:rsid w:val="008A6075"/>
    <w:rsid w:val="008A7010"/>
    <w:rsid w:val="008B412F"/>
    <w:rsid w:val="008B651C"/>
    <w:rsid w:val="008C1628"/>
    <w:rsid w:val="008C1E9C"/>
    <w:rsid w:val="008C438A"/>
    <w:rsid w:val="008C448F"/>
    <w:rsid w:val="008C643C"/>
    <w:rsid w:val="008D04F6"/>
    <w:rsid w:val="008D18BD"/>
    <w:rsid w:val="008D217E"/>
    <w:rsid w:val="008D4B73"/>
    <w:rsid w:val="008D4FA6"/>
    <w:rsid w:val="008D5545"/>
    <w:rsid w:val="008D7469"/>
    <w:rsid w:val="008E04EE"/>
    <w:rsid w:val="008E0991"/>
    <w:rsid w:val="008E1B97"/>
    <w:rsid w:val="008E655C"/>
    <w:rsid w:val="008E77B4"/>
    <w:rsid w:val="008F189A"/>
    <w:rsid w:val="008F4381"/>
    <w:rsid w:val="008F4E14"/>
    <w:rsid w:val="0090102E"/>
    <w:rsid w:val="00901AAE"/>
    <w:rsid w:val="00905D27"/>
    <w:rsid w:val="00906837"/>
    <w:rsid w:val="009079F2"/>
    <w:rsid w:val="00913418"/>
    <w:rsid w:val="0091440D"/>
    <w:rsid w:val="00915F76"/>
    <w:rsid w:val="00921368"/>
    <w:rsid w:val="00922D85"/>
    <w:rsid w:val="00924C11"/>
    <w:rsid w:val="00926AFB"/>
    <w:rsid w:val="00931E29"/>
    <w:rsid w:val="009327E8"/>
    <w:rsid w:val="0093505F"/>
    <w:rsid w:val="0093515A"/>
    <w:rsid w:val="00937380"/>
    <w:rsid w:val="00937572"/>
    <w:rsid w:val="009377F9"/>
    <w:rsid w:val="0094073A"/>
    <w:rsid w:val="00947676"/>
    <w:rsid w:val="00947E76"/>
    <w:rsid w:val="00952B35"/>
    <w:rsid w:val="009557C1"/>
    <w:rsid w:val="0096053B"/>
    <w:rsid w:val="009607A6"/>
    <w:rsid w:val="009621DF"/>
    <w:rsid w:val="00963805"/>
    <w:rsid w:val="00963F2E"/>
    <w:rsid w:val="00965904"/>
    <w:rsid w:val="00966386"/>
    <w:rsid w:val="0096657A"/>
    <w:rsid w:val="0096666B"/>
    <w:rsid w:val="0097271A"/>
    <w:rsid w:val="009731FE"/>
    <w:rsid w:val="009734F5"/>
    <w:rsid w:val="00977940"/>
    <w:rsid w:val="0098021C"/>
    <w:rsid w:val="0098223E"/>
    <w:rsid w:val="00983C5A"/>
    <w:rsid w:val="00985B6D"/>
    <w:rsid w:val="00987F7E"/>
    <w:rsid w:val="009917A6"/>
    <w:rsid w:val="009952E4"/>
    <w:rsid w:val="00995C1E"/>
    <w:rsid w:val="009A02A2"/>
    <w:rsid w:val="009A02E0"/>
    <w:rsid w:val="009A6985"/>
    <w:rsid w:val="009B260A"/>
    <w:rsid w:val="009B36D3"/>
    <w:rsid w:val="009B4945"/>
    <w:rsid w:val="009B4F4E"/>
    <w:rsid w:val="009B6C7C"/>
    <w:rsid w:val="009B7098"/>
    <w:rsid w:val="009C236F"/>
    <w:rsid w:val="009C28EF"/>
    <w:rsid w:val="009C3069"/>
    <w:rsid w:val="009C467F"/>
    <w:rsid w:val="009C4CE7"/>
    <w:rsid w:val="009C5D31"/>
    <w:rsid w:val="009C6C39"/>
    <w:rsid w:val="009C7FD8"/>
    <w:rsid w:val="009D03B0"/>
    <w:rsid w:val="009D05E0"/>
    <w:rsid w:val="009D1E35"/>
    <w:rsid w:val="009D2386"/>
    <w:rsid w:val="009D24A8"/>
    <w:rsid w:val="009D7AA1"/>
    <w:rsid w:val="009D7D16"/>
    <w:rsid w:val="009E18E7"/>
    <w:rsid w:val="009E219B"/>
    <w:rsid w:val="009E2243"/>
    <w:rsid w:val="009E7E0F"/>
    <w:rsid w:val="009F062E"/>
    <w:rsid w:val="009F1636"/>
    <w:rsid w:val="009F4D41"/>
    <w:rsid w:val="009F53CC"/>
    <w:rsid w:val="009F7508"/>
    <w:rsid w:val="009F7808"/>
    <w:rsid w:val="009F7B1F"/>
    <w:rsid w:val="00A000D3"/>
    <w:rsid w:val="00A002D6"/>
    <w:rsid w:val="00A00335"/>
    <w:rsid w:val="00A00950"/>
    <w:rsid w:val="00A020B3"/>
    <w:rsid w:val="00A0495C"/>
    <w:rsid w:val="00A07327"/>
    <w:rsid w:val="00A07FBE"/>
    <w:rsid w:val="00A10BAE"/>
    <w:rsid w:val="00A12235"/>
    <w:rsid w:val="00A14E01"/>
    <w:rsid w:val="00A14E9E"/>
    <w:rsid w:val="00A16717"/>
    <w:rsid w:val="00A17E28"/>
    <w:rsid w:val="00A21E79"/>
    <w:rsid w:val="00A26303"/>
    <w:rsid w:val="00A30466"/>
    <w:rsid w:val="00A31CB4"/>
    <w:rsid w:val="00A32245"/>
    <w:rsid w:val="00A442AF"/>
    <w:rsid w:val="00A4533C"/>
    <w:rsid w:val="00A4704B"/>
    <w:rsid w:val="00A53468"/>
    <w:rsid w:val="00A550C4"/>
    <w:rsid w:val="00A55438"/>
    <w:rsid w:val="00A55451"/>
    <w:rsid w:val="00A55DA9"/>
    <w:rsid w:val="00A56C5D"/>
    <w:rsid w:val="00A57E1F"/>
    <w:rsid w:val="00A6056F"/>
    <w:rsid w:val="00A61DA7"/>
    <w:rsid w:val="00A64676"/>
    <w:rsid w:val="00A64880"/>
    <w:rsid w:val="00A65B86"/>
    <w:rsid w:val="00A66E8C"/>
    <w:rsid w:val="00A678D0"/>
    <w:rsid w:val="00A67CA2"/>
    <w:rsid w:val="00A71C5A"/>
    <w:rsid w:val="00A726F7"/>
    <w:rsid w:val="00A739B2"/>
    <w:rsid w:val="00A750F9"/>
    <w:rsid w:val="00A75E14"/>
    <w:rsid w:val="00A77774"/>
    <w:rsid w:val="00A82C57"/>
    <w:rsid w:val="00A87066"/>
    <w:rsid w:val="00A90E6C"/>
    <w:rsid w:val="00A943C9"/>
    <w:rsid w:val="00A95818"/>
    <w:rsid w:val="00A96354"/>
    <w:rsid w:val="00AA1493"/>
    <w:rsid w:val="00AA642F"/>
    <w:rsid w:val="00AB1050"/>
    <w:rsid w:val="00AB2605"/>
    <w:rsid w:val="00AB4972"/>
    <w:rsid w:val="00AB5AB9"/>
    <w:rsid w:val="00AC0BCF"/>
    <w:rsid w:val="00AC157B"/>
    <w:rsid w:val="00AC23A1"/>
    <w:rsid w:val="00AC244B"/>
    <w:rsid w:val="00AC2ABB"/>
    <w:rsid w:val="00AC30F1"/>
    <w:rsid w:val="00AC4560"/>
    <w:rsid w:val="00AD7200"/>
    <w:rsid w:val="00AE0DAC"/>
    <w:rsid w:val="00AE2275"/>
    <w:rsid w:val="00AE34B7"/>
    <w:rsid w:val="00AE614E"/>
    <w:rsid w:val="00AE73A8"/>
    <w:rsid w:val="00AF4792"/>
    <w:rsid w:val="00AF73B8"/>
    <w:rsid w:val="00AF7BA5"/>
    <w:rsid w:val="00B003C5"/>
    <w:rsid w:val="00B10741"/>
    <w:rsid w:val="00B11F28"/>
    <w:rsid w:val="00B134B8"/>
    <w:rsid w:val="00B1647C"/>
    <w:rsid w:val="00B227A2"/>
    <w:rsid w:val="00B266A3"/>
    <w:rsid w:val="00B35A63"/>
    <w:rsid w:val="00B36C1D"/>
    <w:rsid w:val="00B45BEA"/>
    <w:rsid w:val="00B46D33"/>
    <w:rsid w:val="00B47BD2"/>
    <w:rsid w:val="00B47F0E"/>
    <w:rsid w:val="00B53C88"/>
    <w:rsid w:val="00B559AE"/>
    <w:rsid w:val="00B61E21"/>
    <w:rsid w:val="00B6209C"/>
    <w:rsid w:val="00B63401"/>
    <w:rsid w:val="00B6479D"/>
    <w:rsid w:val="00B64C9A"/>
    <w:rsid w:val="00B65DE1"/>
    <w:rsid w:val="00B67877"/>
    <w:rsid w:val="00B70AD0"/>
    <w:rsid w:val="00B734D9"/>
    <w:rsid w:val="00B767D3"/>
    <w:rsid w:val="00B76CA8"/>
    <w:rsid w:val="00B77925"/>
    <w:rsid w:val="00B803C3"/>
    <w:rsid w:val="00B812B2"/>
    <w:rsid w:val="00B81BA2"/>
    <w:rsid w:val="00B8559D"/>
    <w:rsid w:val="00B85AD5"/>
    <w:rsid w:val="00B90BAF"/>
    <w:rsid w:val="00B95126"/>
    <w:rsid w:val="00B957C6"/>
    <w:rsid w:val="00B95B0D"/>
    <w:rsid w:val="00BA0F34"/>
    <w:rsid w:val="00BA4D03"/>
    <w:rsid w:val="00BA7E39"/>
    <w:rsid w:val="00BB1A75"/>
    <w:rsid w:val="00BB439A"/>
    <w:rsid w:val="00BB701D"/>
    <w:rsid w:val="00BB7543"/>
    <w:rsid w:val="00BB7A64"/>
    <w:rsid w:val="00BC36E0"/>
    <w:rsid w:val="00BC3BFC"/>
    <w:rsid w:val="00BD1FAF"/>
    <w:rsid w:val="00BD40E1"/>
    <w:rsid w:val="00BD41FD"/>
    <w:rsid w:val="00BE1506"/>
    <w:rsid w:val="00BE3C80"/>
    <w:rsid w:val="00BE527B"/>
    <w:rsid w:val="00BE71D4"/>
    <w:rsid w:val="00BE7801"/>
    <w:rsid w:val="00BF0BC8"/>
    <w:rsid w:val="00BF0D1E"/>
    <w:rsid w:val="00BF4843"/>
    <w:rsid w:val="00BF70B3"/>
    <w:rsid w:val="00C013F2"/>
    <w:rsid w:val="00C02B48"/>
    <w:rsid w:val="00C03D48"/>
    <w:rsid w:val="00C051E0"/>
    <w:rsid w:val="00C06403"/>
    <w:rsid w:val="00C078AC"/>
    <w:rsid w:val="00C115F6"/>
    <w:rsid w:val="00C13C39"/>
    <w:rsid w:val="00C1431C"/>
    <w:rsid w:val="00C159E1"/>
    <w:rsid w:val="00C16079"/>
    <w:rsid w:val="00C2027C"/>
    <w:rsid w:val="00C20F62"/>
    <w:rsid w:val="00C21A9D"/>
    <w:rsid w:val="00C233CA"/>
    <w:rsid w:val="00C26BC6"/>
    <w:rsid w:val="00C33D2E"/>
    <w:rsid w:val="00C33E18"/>
    <w:rsid w:val="00C34887"/>
    <w:rsid w:val="00C365CC"/>
    <w:rsid w:val="00C40CD6"/>
    <w:rsid w:val="00C42974"/>
    <w:rsid w:val="00C42BB5"/>
    <w:rsid w:val="00C452FB"/>
    <w:rsid w:val="00C53E42"/>
    <w:rsid w:val="00C5424F"/>
    <w:rsid w:val="00C546A5"/>
    <w:rsid w:val="00C54BBE"/>
    <w:rsid w:val="00C630C7"/>
    <w:rsid w:val="00C65543"/>
    <w:rsid w:val="00C67B83"/>
    <w:rsid w:val="00C74693"/>
    <w:rsid w:val="00C76074"/>
    <w:rsid w:val="00C85B93"/>
    <w:rsid w:val="00C86258"/>
    <w:rsid w:val="00C87121"/>
    <w:rsid w:val="00C872FC"/>
    <w:rsid w:val="00C908F3"/>
    <w:rsid w:val="00C90E04"/>
    <w:rsid w:val="00C91F0B"/>
    <w:rsid w:val="00C91F70"/>
    <w:rsid w:val="00C924DC"/>
    <w:rsid w:val="00C926D3"/>
    <w:rsid w:val="00CA1B65"/>
    <w:rsid w:val="00CA3F25"/>
    <w:rsid w:val="00CA7FBB"/>
    <w:rsid w:val="00CB3CFD"/>
    <w:rsid w:val="00CB4C70"/>
    <w:rsid w:val="00CB67FF"/>
    <w:rsid w:val="00CC0427"/>
    <w:rsid w:val="00CC0F86"/>
    <w:rsid w:val="00CC0FAA"/>
    <w:rsid w:val="00CC35CD"/>
    <w:rsid w:val="00CC3F04"/>
    <w:rsid w:val="00CC4541"/>
    <w:rsid w:val="00CC5DD1"/>
    <w:rsid w:val="00CC6578"/>
    <w:rsid w:val="00CD059F"/>
    <w:rsid w:val="00CD4B46"/>
    <w:rsid w:val="00CD6DF6"/>
    <w:rsid w:val="00CE502B"/>
    <w:rsid w:val="00CE5168"/>
    <w:rsid w:val="00CE67C2"/>
    <w:rsid w:val="00CF02AA"/>
    <w:rsid w:val="00CF350C"/>
    <w:rsid w:val="00CF6A9E"/>
    <w:rsid w:val="00CF71CF"/>
    <w:rsid w:val="00CF786B"/>
    <w:rsid w:val="00CF79CC"/>
    <w:rsid w:val="00D02663"/>
    <w:rsid w:val="00D04108"/>
    <w:rsid w:val="00D11D31"/>
    <w:rsid w:val="00D141AC"/>
    <w:rsid w:val="00D14758"/>
    <w:rsid w:val="00D17938"/>
    <w:rsid w:val="00D32028"/>
    <w:rsid w:val="00D3421B"/>
    <w:rsid w:val="00D35EB9"/>
    <w:rsid w:val="00D36F70"/>
    <w:rsid w:val="00D40F1B"/>
    <w:rsid w:val="00D43FF3"/>
    <w:rsid w:val="00D44C30"/>
    <w:rsid w:val="00D4521D"/>
    <w:rsid w:val="00D46106"/>
    <w:rsid w:val="00D47D4E"/>
    <w:rsid w:val="00D50657"/>
    <w:rsid w:val="00D50A87"/>
    <w:rsid w:val="00D54EA7"/>
    <w:rsid w:val="00D56AEC"/>
    <w:rsid w:val="00D6185B"/>
    <w:rsid w:val="00D65C79"/>
    <w:rsid w:val="00D66815"/>
    <w:rsid w:val="00D7288D"/>
    <w:rsid w:val="00D74590"/>
    <w:rsid w:val="00D75941"/>
    <w:rsid w:val="00D801AC"/>
    <w:rsid w:val="00D80485"/>
    <w:rsid w:val="00D850B9"/>
    <w:rsid w:val="00D87653"/>
    <w:rsid w:val="00D90D02"/>
    <w:rsid w:val="00D9316E"/>
    <w:rsid w:val="00D9639E"/>
    <w:rsid w:val="00D97F7E"/>
    <w:rsid w:val="00DA151D"/>
    <w:rsid w:val="00DA2296"/>
    <w:rsid w:val="00DA4294"/>
    <w:rsid w:val="00DA7A14"/>
    <w:rsid w:val="00DA7E21"/>
    <w:rsid w:val="00DB013E"/>
    <w:rsid w:val="00DB09C6"/>
    <w:rsid w:val="00DB5C8D"/>
    <w:rsid w:val="00DB665E"/>
    <w:rsid w:val="00DC239B"/>
    <w:rsid w:val="00DC41C2"/>
    <w:rsid w:val="00DC4D9E"/>
    <w:rsid w:val="00DD0865"/>
    <w:rsid w:val="00DD19A6"/>
    <w:rsid w:val="00DD1D3F"/>
    <w:rsid w:val="00DD2189"/>
    <w:rsid w:val="00DD699E"/>
    <w:rsid w:val="00DD785F"/>
    <w:rsid w:val="00DE109D"/>
    <w:rsid w:val="00DE1E2E"/>
    <w:rsid w:val="00DE3089"/>
    <w:rsid w:val="00DE3B70"/>
    <w:rsid w:val="00DE4079"/>
    <w:rsid w:val="00DE68B1"/>
    <w:rsid w:val="00DF588C"/>
    <w:rsid w:val="00E02074"/>
    <w:rsid w:val="00E05E4C"/>
    <w:rsid w:val="00E068A9"/>
    <w:rsid w:val="00E13055"/>
    <w:rsid w:val="00E13A0E"/>
    <w:rsid w:val="00E17E6B"/>
    <w:rsid w:val="00E2149A"/>
    <w:rsid w:val="00E21C37"/>
    <w:rsid w:val="00E23DA4"/>
    <w:rsid w:val="00E269A5"/>
    <w:rsid w:val="00E33E47"/>
    <w:rsid w:val="00E34AD3"/>
    <w:rsid w:val="00E363B3"/>
    <w:rsid w:val="00E3705D"/>
    <w:rsid w:val="00E37B92"/>
    <w:rsid w:val="00E4379C"/>
    <w:rsid w:val="00E43987"/>
    <w:rsid w:val="00E4609F"/>
    <w:rsid w:val="00E466B1"/>
    <w:rsid w:val="00E5021E"/>
    <w:rsid w:val="00E51215"/>
    <w:rsid w:val="00E556FD"/>
    <w:rsid w:val="00E57CEE"/>
    <w:rsid w:val="00E602A8"/>
    <w:rsid w:val="00E60995"/>
    <w:rsid w:val="00E60B0F"/>
    <w:rsid w:val="00E62FE3"/>
    <w:rsid w:val="00E65E22"/>
    <w:rsid w:val="00E66079"/>
    <w:rsid w:val="00E7440F"/>
    <w:rsid w:val="00E75367"/>
    <w:rsid w:val="00E76589"/>
    <w:rsid w:val="00E779EF"/>
    <w:rsid w:val="00E82BD8"/>
    <w:rsid w:val="00E83F8E"/>
    <w:rsid w:val="00E8512D"/>
    <w:rsid w:val="00E878BF"/>
    <w:rsid w:val="00E91025"/>
    <w:rsid w:val="00E91A21"/>
    <w:rsid w:val="00E91BE2"/>
    <w:rsid w:val="00E91FCD"/>
    <w:rsid w:val="00E922C7"/>
    <w:rsid w:val="00E934FB"/>
    <w:rsid w:val="00E95889"/>
    <w:rsid w:val="00E96B5C"/>
    <w:rsid w:val="00E97A57"/>
    <w:rsid w:val="00EA100B"/>
    <w:rsid w:val="00EA43C5"/>
    <w:rsid w:val="00EA4E35"/>
    <w:rsid w:val="00EA4F2C"/>
    <w:rsid w:val="00EA5B37"/>
    <w:rsid w:val="00EA6C76"/>
    <w:rsid w:val="00EA7973"/>
    <w:rsid w:val="00EA7C85"/>
    <w:rsid w:val="00EB2B36"/>
    <w:rsid w:val="00EB332C"/>
    <w:rsid w:val="00EB6586"/>
    <w:rsid w:val="00EB66AA"/>
    <w:rsid w:val="00EC040C"/>
    <w:rsid w:val="00EC3198"/>
    <w:rsid w:val="00EC5B75"/>
    <w:rsid w:val="00EC60BF"/>
    <w:rsid w:val="00ED00B3"/>
    <w:rsid w:val="00ED4891"/>
    <w:rsid w:val="00EE59BE"/>
    <w:rsid w:val="00EF0095"/>
    <w:rsid w:val="00EF0507"/>
    <w:rsid w:val="00EF291E"/>
    <w:rsid w:val="00EF3436"/>
    <w:rsid w:val="00EF429F"/>
    <w:rsid w:val="00F00688"/>
    <w:rsid w:val="00F00CD4"/>
    <w:rsid w:val="00F02C56"/>
    <w:rsid w:val="00F04821"/>
    <w:rsid w:val="00F058F7"/>
    <w:rsid w:val="00F06423"/>
    <w:rsid w:val="00F06C9A"/>
    <w:rsid w:val="00F1043F"/>
    <w:rsid w:val="00F122A3"/>
    <w:rsid w:val="00F136F0"/>
    <w:rsid w:val="00F14363"/>
    <w:rsid w:val="00F15899"/>
    <w:rsid w:val="00F1682D"/>
    <w:rsid w:val="00F17D63"/>
    <w:rsid w:val="00F239A5"/>
    <w:rsid w:val="00F2539A"/>
    <w:rsid w:val="00F25E24"/>
    <w:rsid w:val="00F31B7F"/>
    <w:rsid w:val="00F347F7"/>
    <w:rsid w:val="00F35215"/>
    <w:rsid w:val="00F37680"/>
    <w:rsid w:val="00F422A7"/>
    <w:rsid w:val="00F42D6A"/>
    <w:rsid w:val="00F438B0"/>
    <w:rsid w:val="00F54732"/>
    <w:rsid w:val="00F552F1"/>
    <w:rsid w:val="00F568E8"/>
    <w:rsid w:val="00F5754D"/>
    <w:rsid w:val="00F61EB9"/>
    <w:rsid w:val="00F62A10"/>
    <w:rsid w:val="00F63DD7"/>
    <w:rsid w:val="00F646C2"/>
    <w:rsid w:val="00F72A9B"/>
    <w:rsid w:val="00F73E46"/>
    <w:rsid w:val="00F810E9"/>
    <w:rsid w:val="00F81131"/>
    <w:rsid w:val="00F81716"/>
    <w:rsid w:val="00F85359"/>
    <w:rsid w:val="00F9008D"/>
    <w:rsid w:val="00F91A92"/>
    <w:rsid w:val="00F91AC5"/>
    <w:rsid w:val="00F92CB8"/>
    <w:rsid w:val="00F92CD7"/>
    <w:rsid w:val="00F95093"/>
    <w:rsid w:val="00F95239"/>
    <w:rsid w:val="00F963EB"/>
    <w:rsid w:val="00FA3D94"/>
    <w:rsid w:val="00FA4D83"/>
    <w:rsid w:val="00FB0F77"/>
    <w:rsid w:val="00FB2E60"/>
    <w:rsid w:val="00FB5873"/>
    <w:rsid w:val="00FB6181"/>
    <w:rsid w:val="00FB7C2F"/>
    <w:rsid w:val="00FC0A56"/>
    <w:rsid w:val="00FC0E12"/>
    <w:rsid w:val="00FC1437"/>
    <w:rsid w:val="00FC1EB9"/>
    <w:rsid w:val="00FC3C6D"/>
    <w:rsid w:val="00FC5A7C"/>
    <w:rsid w:val="00FD1B20"/>
    <w:rsid w:val="00FD2F91"/>
    <w:rsid w:val="00FD7AD9"/>
    <w:rsid w:val="00FE13F0"/>
    <w:rsid w:val="00FE1548"/>
    <w:rsid w:val="00FE2961"/>
    <w:rsid w:val="00FE34D8"/>
    <w:rsid w:val="00FE4410"/>
    <w:rsid w:val="00FE5343"/>
    <w:rsid w:val="00FE654C"/>
    <w:rsid w:val="00FF2647"/>
    <w:rsid w:val="00FF4011"/>
    <w:rsid w:val="01A8449D"/>
    <w:rsid w:val="020C008E"/>
    <w:rsid w:val="02F53218"/>
    <w:rsid w:val="03CA0201"/>
    <w:rsid w:val="04785EAF"/>
    <w:rsid w:val="059C5BCD"/>
    <w:rsid w:val="05A056BD"/>
    <w:rsid w:val="06224324"/>
    <w:rsid w:val="090926C7"/>
    <w:rsid w:val="095F3199"/>
    <w:rsid w:val="09FE0C04"/>
    <w:rsid w:val="0AFF4C34"/>
    <w:rsid w:val="0BF16C73"/>
    <w:rsid w:val="0D4D68DA"/>
    <w:rsid w:val="0D731909"/>
    <w:rsid w:val="0FC41FA8"/>
    <w:rsid w:val="12C64289"/>
    <w:rsid w:val="152C0D1B"/>
    <w:rsid w:val="17051824"/>
    <w:rsid w:val="17EF6030"/>
    <w:rsid w:val="18FF04F5"/>
    <w:rsid w:val="193A152D"/>
    <w:rsid w:val="193E2DCB"/>
    <w:rsid w:val="1AAB623F"/>
    <w:rsid w:val="1BDB2B53"/>
    <w:rsid w:val="1DC67833"/>
    <w:rsid w:val="1E29229C"/>
    <w:rsid w:val="1E4470D6"/>
    <w:rsid w:val="1EEE7042"/>
    <w:rsid w:val="1EF74148"/>
    <w:rsid w:val="1FD813E1"/>
    <w:rsid w:val="20A57BD4"/>
    <w:rsid w:val="219519F6"/>
    <w:rsid w:val="240C7A89"/>
    <w:rsid w:val="248D10AB"/>
    <w:rsid w:val="25822292"/>
    <w:rsid w:val="275D07CC"/>
    <w:rsid w:val="29767018"/>
    <w:rsid w:val="298011DE"/>
    <w:rsid w:val="2B084FE7"/>
    <w:rsid w:val="2C98683F"/>
    <w:rsid w:val="2CA86A82"/>
    <w:rsid w:val="2E497DF1"/>
    <w:rsid w:val="2F2C4ED6"/>
    <w:rsid w:val="2FD858D0"/>
    <w:rsid w:val="320F30FF"/>
    <w:rsid w:val="3287538B"/>
    <w:rsid w:val="32C163CB"/>
    <w:rsid w:val="33B65F28"/>
    <w:rsid w:val="35BF2EA4"/>
    <w:rsid w:val="363B2715"/>
    <w:rsid w:val="366E2AEA"/>
    <w:rsid w:val="378E2D18"/>
    <w:rsid w:val="392E425F"/>
    <w:rsid w:val="394E2D79"/>
    <w:rsid w:val="3B653D90"/>
    <w:rsid w:val="3C2B4A94"/>
    <w:rsid w:val="3C7E471E"/>
    <w:rsid w:val="3CED04E1"/>
    <w:rsid w:val="3DF33233"/>
    <w:rsid w:val="3F1955BD"/>
    <w:rsid w:val="3FA806EF"/>
    <w:rsid w:val="443C5AF9"/>
    <w:rsid w:val="468E6891"/>
    <w:rsid w:val="472471F5"/>
    <w:rsid w:val="47AB02E3"/>
    <w:rsid w:val="4944592C"/>
    <w:rsid w:val="49492F43"/>
    <w:rsid w:val="49CD147E"/>
    <w:rsid w:val="49E05655"/>
    <w:rsid w:val="4A174DEF"/>
    <w:rsid w:val="4AC63E2B"/>
    <w:rsid w:val="4AE41175"/>
    <w:rsid w:val="4B6070EB"/>
    <w:rsid w:val="4C1415E6"/>
    <w:rsid w:val="4C7958ED"/>
    <w:rsid w:val="4D8C33FE"/>
    <w:rsid w:val="4DB56DF9"/>
    <w:rsid w:val="4F701229"/>
    <w:rsid w:val="502F4C40"/>
    <w:rsid w:val="50F471DE"/>
    <w:rsid w:val="511300BE"/>
    <w:rsid w:val="51FC4FF6"/>
    <w:rsid w:val="5253273C"/>
    <w:rsid w:val="527903F5"/>
    <w:rsid w:val="53195734"/>
    <w:rsid w:val="53980D4F"/>
    <w:rsid w:val="55BE25C3"/>
    <w:rsid w:val="590740C0"/>
    <w:rsid w:val="592B4778"/>
    <w:rsid w:val="596D0588"/>
    <w:rsid w:val="59C52172"/>
    <w:rsid w:val="5A2A0227"/>
    <w:rsid w:val="5B9418B5"/>
    <w:rsid w:val="5C2F5FC8"/>
    <w:rsid w:val="5C5C0E94"/>
    <w:rsid w:val="5C902F0B"/>
    <w:rsid w:val="5C9347A9"/>
    <w:rsid w:val="5E174F66"/>
    <w:rsid w:val="5E99597B"/>
    <w:rsid w:val="5F5E28DD"/>
    <w:rsid w:val="5FB95045"/>
    <w:rsid w:val="5FFFD454"/>
    <w:rsid w:val="60B44CEE"/>
    <w:rsid w:val="613C540F"/>
    <w:rsid w:val="61722BDF"/>
    <w:rsid w:val="637C5F97"/>
    <w:rsid w:val="637C7D45"/>
    <w:rsid w:val="662B5A52"/>
    <w:rsid w:val="674C6D9C"/>
    <w:rsid w:val="69132EFA"/>
    <w:rsid w:val="6A8B6AC0"/>
    <w:rsid w:val="6C823EF2"/>
    <w:rsid w:val="6DA22A9E"/>
    <w:rsid w:val="6ECB392F"/>
    <w:rsid w:val="6F92269E"/>
    <w:rsid w:val="70E909E4"/>
    <w:rsid w:val="717F172E"/>
    <w:rsid w:val="72F571CC"/>
    <w:rsid w:val="73375A36"/>
    <w:rsid w:val="73FFACD6"/>
    <w:rsid w:val="74F00593"/>
    <w:rsid w:val="7581743D"/>
    <w:rsid w:val="7621652A"/>
    <w:rsid w:val="764A3CD3"/>
    <w:rsid w:val="76726D86"/>
    <w:rsid w:val="77F7729A"/>
    <w:rsid w:val="792E51E6"/>
    <w:rsid w:val="79921309"/>
    <w:rsid w:val="7B8E6410"/>
    <w:rsid w:val="7BDE7397"/>
    <w:rsid w:val="7E786F03"/>
    <w:rsid w:val="7F7A6C1B"/>
    <w:rsid w:val="7FA7F322"/>
    <w:rsid w:val="7FF64D04"/>
    <w:rsid w:val="BFBF1ED6"/>
    <w:rsid w:val="DFF15BC3"/>
    <w:rsid w:val="DFF554F9"/>
    <w:rsid w:val="ECFFF27D"/>
    <w:rsid w:val="EFF1F637"/>
    <w:rsid w:val="F9AF1151"/>
    <w:rsid w:val="FB77D05D"/>
    <w:rsid w:val="FBE8A31C"/>
    <w:rsid w:val="FBED7D3B"/>
    <w:rsid w:val="FE9D562E"/>
    <w:rsid w:val="FEDFB8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0" w:semiHidden="0"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6"/>
    <w:qFormat/>
    <w:uiPriority w:val="9"/>
    <w:pPr>
      <w:keepNext/>
      <w:keepLines/>
      <w:spacing w:before="340" w:after="330" w:line="578" w:lineRule="auto"/>
      <w:outlineLvl w:val="0"/>
    </w:pPr>
    <w:rPr>
      <w:rFonts w:ascii="Times New Roman" w:hAnsi="Times New Roman" w:eastAsia="宋体" w:cs="Times New Roman"/>
      <w:b/>
      <w:bCs/>
      <w:kern w:val="44"/>
      <w:sz w:val="44"/>
      <w:szCs w:val="44"/>
      <w:lang w:val="zh-CN"/>
    </w:rPr>
  </w:style>
  <w:style w:type="paragraph" w:styleId="3">
    <w:name w:val="heading 3"/>
    <w:basedOn w:val="1"/>
    <w:next w:val="1"/>
    <w:unhideWhenUsed/>
    <w:qFormat/>
    <w:uiPriority w:val="0"/>
    <w:pPr>
      <w:keepNext/>
      <w:keepLines/>
      <w:spacing w:before="260" w:after="260" w:line="413" w:lineRule="auto"/>
      <w:outlineLvl w:val="2"/>
    </w:pPr>
    <w:rPr>
      <w:b/>
      <w:sz w:val="32"/>
    </w:rPr>
  </w:style>
  <w:style w:type="paragraph" w:styleId="4">
    <w:name w:val="heading 4"/>
    <w:basedOn w:val="1"/>
    <w:next w:val="1"/>
    <w:link w:val="17"/>
    <w:qFormat/>
    <w:uiPriority w:val="9"/>
    <w:pPr>
      <w:keepNext/>
      <w:keepLines/>
      <w:spacing w:before="280" w:after="290" w:line="376" w:lineRule="auto"/>
      <w:outlineLvl w:val="3"/>
    </w:pPr>
    <w:rPr>
      <w:rFonts w:ascii="Cambria" w:hAnsi="Cambria" w:eastAsia="宋体" w:cs="Times New Roman"/>
      <w:b/>
      <w:bCs/>
      <w:sz w:val="28"/>
      <w:szCs w:val="28"/>
      <w:lang w:val="zh-CN"/>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semiHidden/>
    <w:unhideWhenUsed/>
    <w:qFormat/>
    <w:uiPriority w:val="99"/>
    <w:rPr>
      <w:color w:val="800080"/>
      <w:u w:val="single"/>
    </w:rPr>
  </w:style>
  <w:style w:type="character" w:styleId="11">
    <w:name w:val="Hyperlink"/>
    <w:basedOn w:val="9"/>
    <w:unhideWhenUsed/>
    <w:qFormat/>
    <w:uiPriority w:val="99"/>
    <w:rPr>
      <w:color w:val="0563C1" w:themeColor="hyperlink"/>
      <w:u w:val="single"/>
      <w14:textFill>
        <w14:solidFill>
          <w14:schemeClr w14:val="hlink"/>
        </w14:solidFill>
      </w14:textFill>
    </w:rPr>
  </w:style>
  <w:style w:type="character" w:customStyle="1" w:styleId="12">
    <w:name w:val="页眉 字符"/>
    <w:basedOn w:val="9"/>
    <w:link w:val="6"/>
    <w:qFormat/>
    <w:uiPriority w:val="99"/>
    <w:rPr>
      <w:sz w:val="18"/>
      <w:szCs w:val="18"/>
    </w:rPr>
  </w:style>
  <w:style w:type="character" w:customStyle="1" w:styleId="13">
    <w:name w:val="页脚 字符"/>
    <w:basedOn w:val="9"/>
    <w:link w:val="5"/>
    <w:qFormat/>
    <w:uiPriority w:val="99"/>
    <w:rPr>
      <w:sz w:val="18"/>
      <w:szCs w:val="18"/>
    </w:rPr>
  </w:style>
  <w:style w:type="paragraph" w:styleId="14">
    <w:name w:val="List Paragraph"/>
    <w:basedOn w:val="1"/>
    <w:qFormat/>
    <w:uiPriority w:val="34"/>
    <w:pPr>
      <w:ind w:firstLine="420" w:firstLineChars="200"/>
    </w:pPr>
  </w:style>
  <w:style w:type="character" w:customStyle="1" w:styleId="15">
    <w:name w:val="未处理的提及1"/>
    <w:basedOn w:val="9"/>
    <w:semiHidden/>
    <w:unhideWhenUsed/>
    <w:qFormat/>
    <w:uiPriority w:val="99"/>
    <w:rPr>
      <w:color w:val="605E5C"/>
      <w:shd w:val="clear" w:color="auto" w:fill="E1DFDD"/>
    </w:rPr>
  </w:style>
  <w:style w:type="character" w:customStyle="1" w:styleId="16">
    <w:name w:val="标题 1 字符"/>
    <w:basedOn w:val="9"/>
    <w:link w:val="2"/>
    <w:qFormat/>
    <w:uiPriority w:val="9"/>
    <w:rPr>
      <w:rFonts w:ascii="Times New Roman" w:hAnsi="Times New Roman" w:eastAsia="宋体" w:cs="Times New Roman"/>
      <w:b/>
      <w:bCs/>
      <w:kern w:val="44"/>
      <w:sz w:val="44"/>
      <w:szCs w:val="44"/>
      <w:lang w:val="zh-CN" w:eastAsia="zh-CN"/>
    </w:rPr>
  </w:style>
  <w:style w:type="character" w:customStyle="1" w:styleId="17">
    <w:name w:val="标题 4 字符"/>
    <w:basedOn w:val="9"/>
    <w:link w:val="4"/>
    <w:qFormat/>
    <w:uiPriority w:val="9"/>
    <w:rPr>
      <w:rFonts w:ascii="Cambria" w:hAnsi="Cambria" w:eastAsia="宋体" w:cs="Times New Roman"/>
      <w:b/>
      <w:bCs/>
      <w:sz w:val="28"/>
      <w:szCs w:val="28"/>
      <w:lang w:val="zh-CN"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Pages>
  <Words>2614</Words>
  <Characters>2838</Characters>
  <Lines>18</Lines>
  <Paragraphs>5</Paragraphs>
  <TotalTime>20</TotalTime>
  <ScaleCrop>false</ScaleCrop>
  <LinksUpToDate>false</LinksUpToDate>
  <CharactersWithSpaces>2851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2022-04-30T15:35:00Z</dcterms:created>
  <dc:creator>张云</dc:creator>
  <cp:lastModifiedBy>王芳</cp:lastModifiedBy>
  <cp:lastPrinted>2020-04-30T19:53:00Z</cp:lastPrinted>
  <dcterms:modified xsi:type="dcterms:W3CDTF">2026-04-23T08:25:40Z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06B548BBDAA246AFB2C382A16132263F_13</vt:lpwstr>
  </property>
  <property fmtid="{D5CDD505-2E9C-101B-9397-08002B2CF9AE}" pid="4" name="KSOTemplateDocerSaveRecord">
    <vt:lpwstr>eyJoZGlkIjoiMTVhNjI2OTE1NjEzMjU3YTE5ZTNkMGIxNmI1Y2Y0Y2QiLCJ1c2VySWQiOiI0NjA2MDYyMjcifQ==</vt:lpwstr>
  </property>
</Properties>
</file>